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21041">
      <w:pPr>
        <w:pStyle w:val="tkNazvanie"/>
        <w:spacing w:before="0" w:after="240"/>
      </w:pPr>
      <w:bookmarkStart w:id="0" w:name="_GoBack"/>
      <w:bookmarkEnd w:id="0"/>
      <w:r>
        <w:rPr>
          <w:b w:val="0"/>
          <w:bCs w:val="0"/>
          <w:sz w:val="20"/>
          <w:szCs w:val="20"/>
        </w:rPr>
        <w:t>Ратифицировано</w:t>
      </w:r>
      <w:r>
        <w:t xml:space="preserve"> </w:t>
      </w:r>
      <w:hyperlink r:id="rId5" w:history="1">
        <w:r>
          <w:rPr>
            <w:rStyle w:val="a3"/>
            <w:b w:val="0"/>
            <w:bCs w:val="0"/>
            <w:sz w:val="20"/>
            <w:szCs w:val="20"/>
          </w:rPr>
          <w:t>Законом</w:t>
        </w:r>
      </w:hyperlink>
      <w:r>
        <w:rPr>
          <w:rStyle w:val="a5"/>
          <w:b w:val="0"/>
          <w:bCs w:val="0"/>
          <w:i w:val="0"/>
          <w:iCs w:val="0"/>
          <w:sz w:val="20"/>
          <w:szCs w:val="20"/>
        </w:rPr>
        <w:t xml:space="preserve"> КР от 20 июля 2015 года </w:t>
      </w:r>
      <w:r>
        <w:rPr>
          <w:rStyle w:val="a5"/>
          <w:b w:val="0"/>
          <w:bCs w:val="0"/>
          <w:i w:val="0"/>
          <w:iCs w:val="0"/>
          <w:sz w:val="20"/>
          <w:szCs w:val="20"/>
          <w:lang w:val="en-US"/>
        </w:rPr>
        <w:t>N</w:t>
      </w:r>
      <w:r>
        <w:rPr>
          <w:rStyle w:val="a5"/>
          <w:b w:val="0"/>
          <w:bCs w:val="0"/>
          <w:i w:val="0"/>
          <w:iCs w:val="0"/>
          <w:sz w:val="20"/>
          <w:szCs w:val="20"/>
        </w:rPr>
        <w:t xml:space="preserve"> 169</w:t>
      </w:r>
    </w:p>
    <w:p w:rsidR="00000000" w:rsidRDefault="00521041">
      <w:pPr>
        <w:pStyle w:val="tkNazvanie"/>
        <w:spacing w:before="0"/>
      </w:pPr>
      <w:r>
        <w:t>СОГЛАШЕНИЕ</w:t>
      </w:r>
      <w:r>
        <w:br/>
        <w:t xml:space="preserve">между Правительством Кыргызской Республики и Правительством Объединенных Арабских Эмиратов об </w:t>
      </w:r>
      <w:r>
        <w:t>избежании двойного налогообложения и предотвращении уклонения от налогообложения в отношении налогов на доход</w:t>
      </w:r>
    </w:p>
    <w:p w:rsidR="00000000" w:rsidRDefault="00521041">
      <w:pPr>
        <w:pStyle w:val="tkRekvizit"/>
      </w:pPr>
      <w:r>
        <w:t>г.Дубай, от 7 декабря 2014 года</w:t>
      </w:r>
    </w:p>
    <w:p w:rsidR="00000000" w:rsidRDefault="00521041">
      <w:pPr>
        <w:pStyle w:val="tkTekst"/>
      </w:pPr>
      <w:r>
        <w:t>Правительство Кыргызской Республики и Правительство Объединенных Арабских Эмиратов,</w:t>
      </w:r>
    </w:p>
    <w:p w:rsidR="00000000" w:rsidRDefault="00521041">
      <w:pPr>
        <w:pStyle w:val="tkTekst"/>
      </w:pPr>
      <w:r>
        <w:t xml:space="preserve">желая развивать свои взаимные </w:t>
      </w:r>
      <w:r>
        <w:t>экономические и финансовые отношения посредством заключения между собой Соглашения об избежании двойного налогообложения и предотвращении уклонения от налогообложения в отношении налогов на доход, а также развивать и укреплять экономическое, научное, техни</w:t>
      </w:r>
      <w:r>
        <w:t>ческое и культурное сотрудничество,</w:t>
      </w:r>
    </w:p>
    <w:p w:rsidR="00000000" w:rsidRDefault="00521041">
      <w:pPr>
        <w:pStyle w:val="tkTekst"/>
      </w:pPr>
      <w:r>
        <w:t>договорились о нижеследующем:</w:t>
      </w:r>
    </w:p>
    <w:p w:rsidR="00000000" w:rsidRDefault="00521041">
      <w:pPr>
        <w:pStyle w:val="tkZagolovok5"/>
      </w:pPr>
      <w:r>
        <w:t>Статья 1. Лица, к которым применяется Соглашение</w:t>
      </w:r>
    </w:p>
    <w:p w:rsidR="00000000" w:rsidRDefault="00521041">
      <w:pPr>
        <w:pStyle w:val="tkTekst"/>
      </w:pPr>
      <w:r>
        <w:t>Настоящее Соглашение применяется к лицам, которые являются резидентами одного или обоих Договаривающихся Государств.</w:t>
      </w:r>
    </w:p>
    <w:p w:rsidR="00000000" w:rsidRDefault="00521041">
      <w:pPr>
        <w:pStyle w:val="tkZagolovok5"/>
      </w:pPr>
      <w:r>
        <w:t>Статья 2. Налоги, на кот</w:t>
      </w:r>
      <w:r>
        <w:t>орые распространяется Соглашение</w:t>
      </w:r>
    </w:p>
    <w:p w:rsidR="00000000" w:rsidRDefault="00521041">
      <w:pPr>
        <w:pStyle w:val="tkTekst"/>
      </w:pPr>
      <w:r>
        <w:t>1. Настоящее Соглашение применяется к налогам на доходы, взимаемым от имени Договаривающегося Государства, его административных подразделений или местных органов, независимо от метода их взимания.</w:t>
      </w:r>
    </w:p>
    <w:p w:rsidR="00000000" w:rsidRDefault="00521041">
      <w:pPr>
        <w:pStyle w:val="tkTekst"/>
      </w:pPr>
      <w:r>
        <w:t>2. Налогами на доход счита</w:t>
      </w:r>
      <w:r>
        <w:t>ются все налоги, взимаемые с общей суммы дохода или с элементов дохода, включая налоги с доходов от отчуждения движимого и недвижимого имущества, налоги на общую сумму заработной платы или оклада, выплачиваемых предприятиями.</w:t>
      </w:r>
    </w:p>
    <w:p w:rsidR="00000000" w:rsidRDefault="00521041">
      <w:pPr>
        <w:pStyle w:val="tkTekst"/>
      </w:pPr>
      <w:r>
        <w:t xml:space="preserve">3. Существующими налогами, на </w:t>
      </w:r>
      <w:r>
        <w:t>которые распространяется настоящее Соглашение, являются:</w:t>
      </w:r>
    </w:p>
    <w:p w:rsidR="00000000" w:rsidRDefault="00521041">
      <w:pPr>
        <w:pStyle w:val="tkTekst"/>
      </w:pPr>
      <w:r>
        <w:t>а) в Кыргызской Республике:</w:t>
      </w:r>
    </w:p>
    <w:p w:rsidR="00000000" w:rsidRDefault="00521041">
      <w:pPr>
        <w:pStyle w:val="tkTekst"/>
      </w:pPr>
      <w:r>
        <w:t>- налог на прибыль;</w:t>
      </w:r>
    </w:p>
    <w:p w:rsidR="00000000" w:rsidRDefault="00521041">
      <w:pPr>
        <w:pStyle w:val="tkTekst"/>
      </w:pPr>
      <w:r>
        <w:t>- подоходный налог, взимаемый с физических лиц (далее именуемые как "налоги Кыргызстана");</w:t>
      </w:r>
    </w:p>
    <w:p w:rsidR="00000000" w:rsidRDefault="00521041">
      <w:pPr>
        <w:pStyle w:val="tkTekst"/>
      </w:pPr>
      <w:r>
        <w:t>б) в Объединенных Арабских Эмиратах:</w:t>
      </w:r>
    </w:p>
    <w:p w:rsidR="00000000" w:rsidRDefault="00521041">
      <w:pPr>
        <w:pStyle w:val="tkTekst"/>
      </w:pPr>
      <w:r>
        <w:t>- корпоративный налог;</w:t>
      </w:r>
    </w:p>
    <w:p w:rsidR="00000000" w:rsidRDefault="00521041">
      <w:pPr>
        <w:pStyle w:val="tkTekst"/>
      </w:pPr>
      <w:r>
        <w:t>- налог на прибыль (далее именуемые как "налоги ОАЭ").</w:t>
      </w:r>
    </w:p>
    <w:p w:rsidR="00000000" w:rsidRDefault="00521041">
      <w:pPr>
        <w:pStyle w:val="tkTekst"/>
      </w:pPr>
      <w:r>
        <w:t>4. Настоящее Соглашение также применяется к любым идентичным или по существу аналогичным налогам, которые будут взиматься после даты подписания настоящего Соглашения в дополнение или вместо существующи</w:t>
      </w:r>
      <w:r>
        <w:t>х налогов. Компетентные органы Договаривающихся Государств уведомят друг друга о любых существенных изменениях, которые будут внесены в их соответствующие налоговые законодательства.</w:t>
      </w:r>
    </w:p>
    <w:p w:rsidR="00000000" w:rsidRDefault="00521041">
      <w:pPr>
        <w:pStyle w:val="tkZagolovok5"/>
      </w:pPr>
      <w:r>
        <w:t>Статья 3. Общие определения</w:t>
      </w:r>
    </w:p>
    <w:p w:rsidR="00000000" w:rsidRDefault="00521041">
      <w:pPr>
        <w:pStyle w:val="tkTekst"/>
      </w:pPr>
      <w:r>
        <w:t>1. В целях настоящего Соглашения, если из кон</w:t>
      </w:r>
      <w:r>
        <w:t>текста не вытекает иное:</w:t>
      </w:r>
    </w:p>
    <w:p w:rsidR="00000000" w:rsidRDefault="00521041">
      <w:pPr>
        <w:pStyle w:val="tkTekst"/>
      </w:pPr>
      <w:r>
        <w:t>а) термин "</w:t>
      </w:r>
      <w:r>
        <w:rPr>
          <w:b/>
          <w:bCs/>
        </w:rPr>
        <w:t>Кыргызстан</w:t>
      </w:r>
      <w:r>
        <w:t xml:space="preserve">" означает Кыргызскую Республику. При использовании в географическом смысле термин "Кыргызстан" означает территорию, на которой Кыргызская Республика осуществляет суверенные права и юрисдикцию в соответствии с </w:t>
      </w:r>
      <w:r>
        <w:t>международным правом и на которой действует налоговое законодательство Кыргызской Республики;</w:t>
      </w:r>
    </w:p>
    <w:p w:rsidR="00000000" w:rsidRDefault="00521041">
      <w:pPr>
        <w:pStyle w:val="tkTekst"/>
      </w:pPr>
      <w:r>
        <w:t>б) термин "</w:t>
      </w:r>
      <w:r>
        <w:rPr>
          <w:b/>
          <w:bCs/>
        </w:rPr>
        <w:t>Объединенные Арабские Эмираты</w:t>
      </w:r>
      <w:r>
        <w:t>" при использовании в географическом смысле означает территорию Объединенных Арабских Эмиратов, над которой она обладает с</w:t>
      </w:r>
      <w:r>
        <w:t>уверенитетом, а также территорию за пределами территориальных вод, воздушного пространства и подводного пространства, где Объединенные Арабские Эмираты осуществляют суверенные права и юрисдикцию в отношении любой деятельности, совершаемой в их водах, на мо</w:t>
      </w:r>
      <w:r>
        <w:t>рском дне, в связи с использованием природных ресурсов в соответствии с нормами международного права и законодательства;</w:t>
      </w:r>
    </w:p>
    <w:p w:rsidR="00000000" w:rsidRDefault="00521041">
      <w:pPr>
        <w:pStyle w:val="tkTekst"/>
      </w:pPr>
      <w:r>
        <w:t>в) термин "</w:t>
      </w:r>
      <w:r>
        <w:rPr>
          <w:b/>
          <w:bCs/>
        </w:rPr>
        <w:t>лицо</w:t>
      </w:r>
      <w:r>
        <w:t>" включает физическое лицо, компанию и любое другое объединение лиц;</w:t>
      </w:r>
    </w:p>
    <w:p w:rsidR="00000000" w:rsidRDefault="00521041">
      <w:pPr>
        <w:pStyle w:val="tkTekst"/>
      </w:pPr>
      <w:r>
        <w:t>г) термин "</w:t>
      </w:r>
      <w:r>
        <w:rPr>
          <w:b/>
          <w:bCs/>
        </w:rPr>
        <w:t>компания</w:t>
      </w:r>
      <w:r>
        <w:t>" означает любое корпоративное о</w:t>
      </w:r>
      <w:r>
        <w:t>бъединение, или любое другое предприятие, которое для целей налогообложения рассматривается как корпоративное объединение;</w:t>
      </w:r>
    </w:p>
    <w:p w:rsidR="00000000" w:rsidRDefault="00521041">
      <w:pPr>
        <w:pStyle w:val="tkTekst"/>
      </w:pPr>
      <w:r>
        <w:t>д) термины "</w:t>
      </w:r>
      <w:r>
        <w:rPr>
          <w:b/>
          <w:bCs/>
        </w:rPr>
        <w:t>Договаривающееся Государство</w:t>
      </w:r>
      <w:r>
        <w:t>" и "</w:t>
      </w:r>
      <w:r>
        <w:rPr>
          <w:b/>
          <w:bCs/>
        </w:rPr>
        <w:t>другое Договаривающееся Государство</w:t>
      </w:r>
      <w:r>
        <w:t>" означают Кыргызскую Республику и Объединенные Арабс</w:t>
      </w:r>
      <w:r>
        <w:t>кие Эмираты, в зависимости от контекста;</w:t>
      </w:r>
    </w:p>
    <w:p w:rsidR="00000000" w:rsidRDefault="00521041">
      <w:pPr>
        <w:pStyle w:val="tkTekst"/>
      </w:pPr>
      <w:r>
        <w:t>е) термины "</w:t>
      </w:r>
      <w:r>
        <w:rPr>
          <w:b/>
          <w:bCs/>
        </w:rPr>
        <w:t>предприятие Договаривающегося Государства</w:t>
      </w:r>
      <w:r>
        <w:t>" и "</w:t>
      </w:r>
      <w:r>
        <w:rPr>
          <w:b/>
          <w:bCs/>
        </w:rPr>
        <w:t>Предприятие другого Договаривающегося Государства</w:t>
      </w:r>
      <w:r>
        <w:t xml:space="preserve">" означают соответственно предприятие, управляемое резидентом Договаривающегося Государства, и предприятие, </w:t>
      </w:r>
      <w:r>
        <w:t>управляемое резидентом другого Договаривающегося Государства;</w:t>
      </w:r>
    </w:p>
    <w:p w:rsidR="00000000" w:rsidRDefault="00521041">
      <w:pPr>
        <w:pStyle w:val="tkTekst"/>
      </w:pPr>
      <w:r>
        <w:t>ж) термин "</w:t>
      </w:r>
      <w:r>
        <w:rPr>
          <w:b/>
          <w:bCs/>
        </w:rPr>
        <w:t>международная перевозка</w:t>
      </w:r>
      <w:r>
        <w:t xml:space="preserve">" означает любую перевозку морским или воздушным судном, или дорожным транспортным средством, эксплуатируемым предприятием Договаривающегося Государства, кроме </w:t>
      </w:r>
      <w:r>
        <w:t>случаев, когда морское судно, воздушное судно, или дорожное транспортное средство эксплуатируется исключительно между пунктами в другом Договаривающемся Государстве;</w:t>
      </w:r>
    </w:p>
    <w:p w:rsidR="00000000" w:rsidRDefault="00521041">
      <w:pPr>
        <w:pStyle w:val="tkTekst"/>
      </w:pPr>
      <w:r>
        <w:t>з) термин "</w:t>
      </w:r>
      <w:r>
        <w:rPr>
          <w:b/>
          <w:bCs/>
        </w:rPr>
        <w:t>компетентный орган</w:t>
      </w:r>
      <w:r>
        <w:t>" означает:</w:t>
      </w:r>
    </w:p>
    <w:p w:rsidR="00000000" w:rsidRDefault="00521041">
      <w:pPr>
        <w:pStyle w:val="tkTekst"/>
      </w:pPr>
      <w:r>
        <w:t>(1) в Кыргызской Республике - Министерство экономики или его уполномоченный представитель;</w:t>
      </w:r>
    </w:p>
    <w:p w:rsidR="00000000" w:rsidRDefault="00521041">
      <w:pPr>
        <w:pStyle w:val="tkTekst"/>
      </w:pPr>
      <w:r>
        <w:t>(2) в Объединенных Арабских Эмиратах - Министерство финансов или его уполномоченный представитель;</w:t>
      </w:r>
    </w:p>
    <w:p w:rsidR="00000000" w:rsidRDefault="00521041">
      <w:pPr>
        <w:pStyle w:val="tkTekst"/>
      </w:pPr>
      <w:r>
        <w:t>и) термин "</w:t>
      </w:r>
      <w:r>
        <w:rPr>
          <w:b/>
          <w:bCs/>
        </w:rPr>
        <w:t>поданный</w:t>
      </w:r>
      <w:r>
        <w:t>" означает:</w:t>
      </w:r>
    </w:p>
    <w:p w:rsidR="00000000" w:rsidRDefault="00521041">
      <w:pPr>
        <w:pStyle w:val="tkTekst"/>
      </w:pPr>
      <w:r>
        <w:t xml:space="preserve">(1) любое физическое лицо, имеющее </w:t>
      </w:r>
      <w:r>
        <w:t>гражданство этого Договаривающегося Государства;</w:t>
      </w:r>
    </w:p>
    <w:p w:rsidR="00000000" w:rsidRDefault="00521041">
      <w:pPr>
        <w:pStyle w:val="tkTekst"/>
      </w:pPr>
      <w:r>
        <w:t>(2) любое юридическое лицо, партнерство или объединение, получившие свой статус в соответствии с действующим законодательством этого Договаривающегося Государства.</w:t>
      </w:r>
    </w:p>
    <w:p w:rsidR="00000000" w:rsidRDefault="00521041">
      <w:pPr>
        <w:pStyle w:val="tkTekst"/>
      </w:pPr>
      <w:r>
        <w:t>2. При применении настоящего Соглашения Дог</w:t>
      </w:r>
      <w:r>
        <w:t>оваривающимся Государством любой термин, не определенный в нем, будет иметь то значение, которое он имеет по законодательству этого Государства в отношении налогов, на которые распространяется Соглашение, преобладая над значением, определенным другим закон</w:t>
      </w:r>
      <w:r>
        <w:t>одательством этого Государства.</w:t>
      </w:r>
    </w:p>
    <w:p w:rsidR="00000000" w:rsidRDefault="00521041">
      <w:pPr>
        <w:pStyle w:val="tkZagolovok5"/>
      </w:pPr>
      <w:r>
        <w:t>Статья 4. Резидент</w:t>
      </w:r>
    </w:p>
    <w:p w:rsidR="00000000" w:rsidRDefault="00521041">
      <w:pPr>
        <w:pStyle w:val="tkTekst"/>
      </w:pPr>
      <w:r>
        <w:t>1. Для целей данного Соглашения термин "</w:t>
      </w:r>
      <w:r>
        <w:rPr>
          <w:b/>
          <w:bCs/>
        </w:rPr>
        <w:t>резидент Договаривающегося Государства</w:t>
      </w:r>
      <w:r>
        <w:t>" означает:</w:t>
      </w:r>
    </w:p>
    <w:p w:rsidR="00000000" w:rsidRDefault="00521041">
      <w:pPr>
        <w:pStyle w:val="tkTekst"/>
      </w:pPr>
      <w:r>
        <w:t>(а) в отношении Объединенных Арабских Эмиратов:</w:t>
      </w:r>
    </w:p>
    <w:p w:rsidR="00000000" w:rsidRDefault="00521041">
      <w:pPr>
        <w:pStyle w:val="tkTekst"/>
      </w:pPr>
      <w:r>
        <w:t>1) любое лицо, которое согласно законам Объединенных Арабских Эмира</w:t>
      </w:r>
      <w:r>
        <w:t>тов или любого административного подразделения, или местных органов власти является гражданином;</w:t>
      </w:r>
    </w:p>
    <w:p w:rsidR="00000000" w:rsidRDefault="00521041">
      <w:pPr>
        <w:pStyle w:val="tkTekst"/>
      </w:pPr>
      <w:r>
        <w:t>2) любое лицо, за исключением физического лица, зарегистрированное или иным образом признанное законами Объединенных Арабских Эмиратов, или любым административ</w:t>
      </w:r>
      <w:r>
        <w:t>ным подразделением, или местным органом власти;</w:t>
      </w:r>
    </w:p>
    <w:p w:rsidR="00000000" w:rsidRDefault="00521041">
      <w:pPr>
        <w:pStyle w:val="tkTekst"/>
      </w:pPr>
      <w:r>
        <w:t>(б) в отношении Кыргызстана:</w:t>
      </w:r>
    </w:p>
    <w:p w:rsidR="00000000" w:rsidRDefault="00521041">
      <w:pPr>
        <w:pStyle w:val="tkTekst"/>
      </w:pPr>
      <w:r>
        <w:t xml:space="preserve">1) любое лицо, которое в соответствии с законодательством этого Государства подлежит в нем налогообложению по причине его места проживания, места жительства, места управления или </w:t>
      </w:r>
      <w:r>
        <w:t>любого другого критерия подобного характера, а также включает данное Государство и его административные подразделения и местные органы власти. Однако, данный термин не включает лицо, которое подлежит налогообложению в этом Государстве в отношении дохода из</w:t>
      </w:r>
      <w:r>
        <w:t xml:space="preserve"> источников в этом Государстве или в отношении находящегося в нем капитала.</w:t>
      </w:r>
    </w:p>
    <w:p w:rsidR="00000000" w:rsidRDefault="00521041">
      <w:pPr>
        <w:pStyle w:val="tkTekst"/>
      </w:pPr>
      <w:r>
        <w:t>2. В случае, если в силу положений пункта 1 настоящей статьи лицо является резидентом обоих Договаривающихся Государств, тогда этот статус будет определяться следующим образом:</w:t>
      </w:r>
    </w:p>
    <w:p w:rsidR="00000000" w:rsidRDefault="00521041">
      <w:pPr>
        <w:pStyle w:val="tkTekst"/>
      </w:pPr>
      <w:r>
        <w:t xml:space="preserve">а) </w:t>
      </w:r>
      <w:r>
        <w:t>лицо будет считаться резидентом только того Договаривающегося Государства, в котором оно располагает постоянным жилищем; если лицо располагает постоянным жилищем в обоих Государствах, оно считается резидентом только того Договаривающегося Государства, в ко</w:t>
      </w:r>
      <w:r>
        <w:t>тором оно имеет более тесные личные и экономические связи (центр жизненных интересов);</w:t>
      </w:r>
    </w:p>
    <w:p w:rsidR="00000000" w:rsidRDefault="00521041">
      <w:pPr>
        <w:pStyle w:val="tkTekst"/>
      </w:pPr>
      <w:r>
        <w:t>б) если Договаривающееся Государство, в котором оно имеет центр жизненных интересов, не может быть определено, либо если оно не располагает постоянным жилищем ни в одном</w:t>
      </w:r>
      <w:r>
        <w:t xml:space="preserve"> из этих Договаривающихся Государств, оно считается резидентом того Договаривающегося Государства, в котором оно обычно проживает;</w:t>
      </w:r>
    </w:p>
    <w:p w:rsidR="00000000" w:rsidRDefault="00521041">
      <w:pPr>
        <w:pStyle w:val="tkTekst"/>
      </w:pPr>
      <w:r>
        <w:t>в) если лицо обычно проживает в обоих Государствах, либо ни в одном из них, оно считается резидентом того Договаривающегося Г</w:t>
      </w:r>
      <w:r>
        <w:t>осударства, гражданином которого оно является;</w:t>
      </w:r>
    </w:p>
    <w:p w:rsidR="00000000" w:rsidRDefault="00521041">
      <w:pPr>
        <w:pStyle w:val="tkTekst"/>
      </w:pPr>
      <w:r>
        <w:t>г) если его статус не может быть определен согласно положениям подпункта "в" настоящего пункта, то компетентные органы Договаривающихся Государств будут решать этот вопрос по взаимному согласованию.</w:t>
      </w:r>
    </w:p>
    <w:p w:rsidR="00000000" w:rsidRDefault="00521041">
      <w:pPr>
        <w:pStyle w:val="tkTekst"/>
      </w:pPr>
      <w:r>
        <w:t xml:space="preserve">3. Если в </w:t>
      </w:r>
      <w:r>
        <w:t>силу пункта 1 настоящей статьи лицо, не являющееся физическим лицом, является резидентом обоих Договаривающихся Государств, оно считается резидентом того Государства, в котором оно зарегистрировано.</w:t>
      </w:r>
    </w:p>
    <w:p w:rsidR="00000000" w:rsidRDefault="00521041">
      <w:pPr>
        <w:pStyle w:val="tkZagolovok5"/>
      </w:pPr>
      <w:r>
        <w:t>Статья 5. Постоянное учреждение</w:t>
      </w:r>
    </w:p>
    <w:p w:rsidR="00000000" w:rsidRDefault="00521041">
      <w:pPr>
        <w:pStyle w:val="tkTekst"/>
      </w:pPr>
      <w:r>
        <w:t>1. Для целей настоящего С</w:t>
      </w:r>
      <w:r>
        <w:t>оглашения термин "</w:t>
      </w:r>
      <w:r>
        <w:rPr>
          <w:b/>
          <w:bCs/>
        </w:rPr>
        <w:t>постоянное учреждение</w:t>
      </w:r>
      <w:r>
        <w:t>" означает постоянное место деятельности, через которое полностью или частично осуществляется предпринимательская деятельность предприятия.</w:t>
      </w:r>
    </w:p>
    <w:p w:rsidR="00000000" w:rsidRDefault="00521041">
      <w:pPr>
        <w:pStyle w:val="tkTekst"/>
      </w:pPr>
      <w:r>
        <w:t>2. Термин "постоянное учреждение", в частности, включает:</w:t>
      </w:r>
    </w:p>
    <w:p w:rsidR="00000000" w:rsidRDefault="00521041">
      <w:pPr>
        <w:pStyle w:val="tkTekst"/>
      </w:pPr>
      <w:r>
        <w:t>а) место управления</w:t>
      </w:r>
      <w:r>
        <w:t>;</w:t>
      </w:r>
    </w:p>
    <w:p w:rsidR="00000000" w:rsidRDefault="00521041">
      <w:pPr>
        <w:pStyle w:val="tkTekst"/>
      </w:pPr>
      <w:r>
        <w:t>б) отделение;</w:t>
      </w:r>
    </w:p>
    <w:p w:rsidR="00000000" w:rsidRDefault="00521041">
      <w:pPr>
        <w:pStyle w:val="tkTekst"/>
      </w:pPr>
      <w:r>
        <w:t>в) контору;</w:t>
      </w:r>
    </w:p>
    <w:p w:rsidR="00000000" w:rsidRDefault="00521041">
      <w:pPr>
        <w:pStyle w:val="tkTekst"/>
      </w:pPr>
      <w:r>
        <w:t>г) фабрику;</w:t>
      </w:r>
    </w:p>
    <w:p w:rsidR="00000000" w:rsidRDefault="00521041">
      <w:pPr>
        <w:pStyle w:val="tkTekst"/>
      </w:pPr>
      <w:r>
        <w:t>д) мастерскую;</w:t>
      </w:r>
    </w:p>
    <w:p w:rsidR="00000000" w:rsidRDefault="00521041">
      <w:pPr>
        <w:pStyle w:val="tkTekst"/>
      </w:pPr>
      <w:r>
        <w:t>е) шахту, нефтяную или газовую скважину, карьер или любое другое место добычи природных ресурсов.</w:t>
      </w:r>
    </w:p>
    <w:p w:rsidR="00000000" w:rsidRDefault="00521041">
      <w:pPr>
        <w:pStyle w:val="tkTekst"/>
      </w:pPr>
      <w:r>
        <w:t xml:space="preserve">3. Строительная площадка, строительный, монтажный или сборочный </w:t>
      </w:r>
      <w:r>
        <w:t>объект являются постоянными учреждениями, но только в том случае, если такая площадка или объект существуют в течение периода более двенадцати месяцев.</w:t>
      </w:r>
    </w:p>
    <w:p w:rsidR="00000000" w:rsidRDefault="00521041">
      <w:pPr>
        <w:pStyle w:val="tkTekst"/>
      </w:pPr>
      <w:r>
        <w:t>4. Несмотря на предыдущие положения настоящей статьи, термин "Постоянное учреждение" не включает:</w:t>
      </w:r>
    </w:p>
    <w:p w:rsidR="00000000" w:rsidRDefault="00521041">
      <w:pPr>
        <w:pStyle w:val="tkTekst"/>
      </w:pPr>
      <w:r>
        <w:t>а) исп</w:t>
      </w:r>
      <w:r>
        <w:t>ользование помещений исключительно с целью хранения, демонстрации товаров или изделий, принадлежащих предприятию;</w:t>
      </w:r>
    </w:p>
    <w:p w:rsidR="00000000" w:rsidRDefault="00521041">
      <w:pPr>
        <w:pStyle w:val="tkTekst"/>
      </w:pPr>
      <w:r>
        <w:t>б) содержание запасов товаров или изделий, принадлежащих предприятию исключительно с целью хранения, демонстрации или поставки;</w:t>
      </w:r>
    </w:p>
    <w:p w:rsidR="00000000" w:rsidRDefault="00521041">
      <w:pPr>
        <w:pStyle w:val="tkTekst"/>
      </w:pPr>
      <w:r>
        <w:t xml:space="preserve">в) содержание </w:t>
      </w:r>
      <w:r>
        <w:t>запасов товаров или изделий, принадлежащих предприятию, исключительно с целью переработки другим предприятием;</w:t>
      </w:r>
    </w:p>
    <w:p w:rsidR="00000000" w:rsidRDefault="00521041">
      <w:pPr>
        <w:pStyle w:val="tkTekst"/>
      </w:pPr>
      <w:r>
        <w:t>г) содержание постоянного места деятельности исключительно с целью закупки товаров или изделий, либо сбора информации для предприятия;</w:t>
      </w:r>
    </w:p>
    <w:p w:rsidR="00000000" w:rsidRDefault="00521041">
      <w:pPr>
        <w:pStyle w:val="tkTekst"/>
      </w:pPr>
      <w:r>
        <w:t>д) содержа</w:t>
      </w:r>
      <w:r>
        <w:t>ние постоянного места деятельности исключительно с целью осуществления деятельности для предприятия любой другой деятельности подготовительного или вспомогательного характера;</w:t>
      </w:r>
    </w:p>
    <w:p w:rsidR="00000000" w:rsidRDefault="00521041">
      <w:pPr>
        <w:pStyle w:val="tkTekst"/>
      </w:pPr>
      <w:r>
        <w:t>е) содержание постоянного места деятельности исключительно для осуществления люб</w:t>
      </w:r>
      <w:r>
        <w:t>ой комбинации видов деятельности, указанных в подпунктах "а" - "д" настоящего пункта, при условии, что совокупная деятельность постоянного места деятельности, возникшая в результате этой комбинации, имеет подготовительный или вспомогательный характер.</w:t>
      </w:r>
    </w:p>
    <w:p w:rsidR="00000000" w:rsidRDefault="00521041">
      <w:pPr>
        <w:pStyle w:val="tkTekst"/>
      </w:pPr>
      <w:r>
        <w:t>5. Н</w:t>
      </w:r>
      <w:r>
        <w:t>есмотря на положения пунктов 1 и 2 настоящей статьи, если лицо, иное чем агент с независимым статусом, к которому применяется пункт 6 настоящей статьи, действует в Договаривающемся Государстве от имени предприятия другого Договаривающегося Государства, с п</w:t>
      </w:r>
      <w:r>
        <w:t>олномочиями заключать договоры, то это предприятие будет рассматриваться как имеющее постоянное учреждение в первом Государстве, в отношении любой деятельности, которую это лицо предпринимает для предприятия, если действия данного лица ограничены действиям</w:t>
      </w:r>
      <w:r>
        <w:t>и, описанными в пункте 4 настоящей статьи, которые, при осуществлении через постоянное место деятельности, не превращают это постоянное место деятельности в постоянное учреждение согласно положениям этого пункта.</w:t>
      </w:r>
    </w:p>
    <w:p w:rsidR="00000000" w:rsidRDefault="00521041">
      <w:pPr>
        <w:pStyle w:val="tkTekst"/>
      </w:pPr>
      <w:r>
        <w:t>6. Предприятие не рассматривается как имеющ</w:t>
      </w:r>
      <w:r>
        <w:t>ее постоянное учреждение в Договаривающемся Государстве только потому, что осуществляет предпринимательскую деятельность в этом Государстве через брокера, комиссионера, либо любого другого агента с независимым статусом, при условии, что такие лица действую</w:t>
      </w:r>
      <w:r>
        <w:t>т в рамках своей обычной деятельности.</w:t>
      </w:r>
    </w:p>
    <w:p w:rsidR="00000000" w:rsidRDefault="00521041">
      <w:pPr>
        <w:pStyle w:val="tkTekst"/>
      </w:pPr>
      <w:r>
        <w:t>7. Тот факт, что компания, которая является резидентом Договаривающегося Государства, контролирует или контролируется компанией, которая является резидентом другого Договаривающегося Государства, или осуществляет пред</w:t>
      </w:r>
      <w:r>
        <w:t>принимательскую деятельность в этом другом Государстве (либо через постоянное учреждение, либо иным образом), самостоятельно не наделяет одну из этих компаний в постоянное учреждение другой.</w:t>
      </w:r>
    </w:p>
    <w:p w:rsidR="00000000" w:rsidRDefault="00521041">
      <w:pPr>
        <w:pStyle w:val="tkZagolovok5"/>
      </w:pPr>
      <w:r>
        <w:t>Статья 6. Доход от недвижимого имущества</w:t>
      </w:r>
    </w:p>
    <w:p w:rsidR="00000000" w:rsidRDefault="00521041">
      <w:pPr>
        <w:pStyle w:val="tkTekst"/>
      </w:pPr>
      <w:r>
        <w:t>1. Доход, полученный рез</w:t>
      </w:r>
      <w:r>
        <w:t>идентом Договаривающегося Государства от недвижимого имущества (включая доход от сельского хозяйства, пастбища или лесничества), расположенного в другом Договаривающемся Государстве, может облагаться налогом в этом другом Государстве.</w:t>
      </w:r>
    </w:p>
    <w:p w:rsidR="00000000" w:rsidRDefault="00521041">
      <w:pPr>
        <w:pStyle w:val="tkTekst"/>
      </w:pPr>
      <w:r>
        <w:t>2. Термин "недвижимое</w:t>
      </w:r>
      <w:r>
        <w:t xml:space="preserve"> имущество" имеет то значение, которое он имеет по законодательству Договаривающегося Государства, в котором находится данное имущество. Этот термин в любом случае включает имущество, вспомогательное по отношению к недвижимому имуществу, скот и оборудовани</w:t>
      </w:r>
      <w:r>
        <w:t>е, используемые в сельском, лесном и пастбищном хозяйстве, права, к которым применяется положения общего права в отношении земельной собственности. Узуфрукт недвижимого имущества и права на меняющиеся или фиксированные платежи в качестве компенсации за раз</w:t>
      </w:r>
      <w:r>
        <w:t>работку или право на разработку минеральных запасов, источников и других природных ресурсов. Суда, лодки и воздушные суда не рассматриваются как недвижимое имущество.</w:t>
      </w:r>
    </w:p>
    <w:p w:rsidR="00000000" w:rsidRDefault="00521041">
      <w:pPr>
        <w:pStyle w:val="tkTekst"/>
      </w:pPr>
      <w:r>
        <w:t>3. Положение пункта 1 настоящей статьи применяются к доходу, полученному от прямого испол</w:t>
      </w:r>
      <w:r>
        <w:t>ьзования, сдачи в аренду или использования недвижимого имущества в любой другой форме.</w:t>
      </w:r>
    </w:p>
    <w:p w:rsidR="00000000" w:rsidRDefault="00521041">
      <w:pPr>
        <w:pStyle w:val="tkTekst"/>
      </w:pPr>
      <w:r>
        <w:t>4. Если владение акциями или другими корпоративными правами в компании предоставляет право владельцу данных акций или корпоративных прав пользоваться недвижимым имуществ</w:t>
      </w:r>
      <w:r>
        <w:t>ом, принадлежащим компании, прибыль от права использования сдачи в наем, или использования в любой другой форме, то такая деятельность может облагаться налогом в Договаривающемся Государстве, в котором находится данное недвижимое имущество.</w:t>
      </w:r>
    </w:p>
    <w:p w:rsidR="00000000" w:rsidRDefault="00521041">
      <w:pPr>
        <w:pStyle w:val="tkTekst"/>
      </w:pPr>
      <w:r>
        <w:t>5. Положения пу</w:t>
      </w:r>
      <w:r>
        <w:t>нкта 3 настоящей статьи не должны применяться, если, основным собственником прибыли является Государство или местные органы власти, административные подразделения, местное самоуправление или их финансовые учреждения.</w:t>
      </w:r>
    </w:p>
    <w:p w:rsidR="00000000" w:rsidRDefault="00521041">
      <w:pPr>
        <w:pStyle w:val="tkZagolovok5"/>
      </w:pPr>
      <w:r>
        <w:t>Статья 7. Прибыль от предпринимательско</w:t>
      </w:r>
      <w:r>
        <w:t>й деятельности</w:t>
      </w:r>
    </w:p>
    <w:p w:rsidR="00000000" w:rsidRDefault="00521041">
      <w:pPr>
        <w:pStyle w:val="tkTekst"/>
      </w:pPr>
      <w:r>
        <w:t>1. Прибыль предприятия Договаривающегося Государства облагается только в этом Государстве, если только такое предприятие не осуществляет предпринимательскую деятельность в другом Договаривающемся Государстве через расположенное там постоянно</w:t>
      </w:r>
      <w:r>
        <w:t>е учреждение. Если предприятие осуществляет свою деятельность как сказано выше, прибыль предприятия может облагаться налогом в другом Государстве, но только в той части, которая относится к такому постоянному учреждению.</w:t>
      </w:r>
    </w:p>
    <w:p w:rsidR="00000000" w:rsidRDefault="00521041">
      <w:pPr>
        <w:pStyle w:val="tkTekst"/>
      </w:pPr>
      <w:r>
        <w:t>2. С учетом положений пункта 3 наст</w:t>
      </w:r>
      <w:r>
        <w:t>оящей статьи, если предприятие Договаривающегося Государства осуществляет предпринимательскую деятельность в другом Договаривающемся Государстве через расположенное там постоянное учреждение, то в каждом Договаривающемся Государстве к этому постоянному учр</w:t>
      </w:r>
      <w:r>
        <w:t>еждению относится прибыль, которую оно могло бы получить, если бы оно было самостоятельным и отдельным предприятием, занятым такой же или аналогичной деятельностью при таких же аналогичных условиях и действовало в полной независимости от предприятия, посто</w:t>
      </w:r>
      <w:r>
        <w:t>янным учреждением которого оно является.</w:t>
      </w:r>
    </w:p>
    <w:p w:rsidR="00000000" w:rsidRDefault="00521041">
      <w:pPr>
        <w:pStyle w:val="tkTekst"/>
      </w:pPr>
      <w:r>
        <w:t>3. При определении прибыли постоянного учреждения допускается вычет расходов, которые понесены для целей постоянного учреждения, включая управленческие и общие административные расходы, независимого от того, понесен</w:t>
      </w:r>
      <w:r>
        <w:t>ы ли эти расходы в Государстве, где находится постоянное учреждение, или расположенное в другом месте.</w:t>
      </w:r>
    </w:p>
    <w:p w:rsidR="00000000" w:rsidRDefault="00521041">
      <w:pPr>
        <w:pStyle w:val="tkTekst"/>
      </w:pPr>
      <w:r>
        <w:t xml:space="preserve">4. Если в Договаривающемся Государстве прибыль, относящуюся к постоянному учреждению, принято определять на основе пропорционального распределения общей </w:t>
      </w:r>
      <w:r>
        <w:t xml:space="preserve">прибыли предприятия по его различным подразделениям, ничто в пункте 2 настоящей статьи не запрещает этому Договаривающемуся Государству определять налогооблагаемую прибыль посредством такого распределения, как это может быть обычно принято; принятый метод </w:t>
      </w:r>
      <w:r>
        <w:t>распределения, однако, должен давать результаты в соответствии с принципами, содержащимися в настоящей статье. Однако, повторное открытие счетов не допускается, если сделка между ассоциированным предприятием была совершена согласно общепринятой практике.</w:t>
      </w:r>
    </w:p>
    <w:p w:rsidR="00000000" w:rsidRDefault="00521041">
      <w:pPr>
        <w:pStyle w:val="tkTekst"/>
      </w:pPr>
      <w:r>
        <w:t>5</w:t>
      </w:r>
      <w:r>
        <w:t>. Прибыль не будет относиться к постоянному учреждению по причине приобретения данным постоянным учреждением товаров для предприятия.</w:t>
      </w:r>
    </w:p>
    <w:p w:rsidR="00000000" w:rsidRDefault="00521041">
      <w:pPr>
        <w:pStyle w:val="tkTekst"/>
      </w:pPr>
      <w:r>
        <w:t>6. Во исполнение вышеуказанных пунктов настоящей статьи, прибыль, относящаяся к постоянному учреждению, определяется ежего</w:t>
      </w:r>
      <w:r>
        <w:t>дно одним и тем же способом, если не имеется веских и достаточных оснований для изменения установленного порядка.</w:t>
      </w:r>
    </w:p>
    <w:p w:rsidR="00000000" w:rsidRDefault="00521041">
      <w:pPr>
        <w:pStyle w:val="tkTekst"/>
      </w:pPr>
      <w:r>
        <w:t>7. Если прибыль включает элементы дохода, которые отдельно рассматриваются в других статьях настоящего Соглашения, то положения этих статей не</w:t>
      </w:r>
      <w:r>
        <w:t xml:space="preserve"> затрагиваются положениями настоящей статьи.</w:t>
      </w:r>
    </w:p>
    <w:p w:rsidR="00000000" w:rsidRDefault="00521041">
      <w:pPr>
        <w:pStyle w:val="tkTekst"/>
      </w:pPr>
      <w:r>
        <w:t>8. Положения пункта 1, 2, 3 настоящей статьи не должны применяться, если основным собственником прибыли является само Государство, административное подразделение, местное самоуправление, местные органы власти ил</w:t>
      </w:r>
      <w:r>
        <w:t>и их финансовые учреждения, данная прибыль облагается налогом лишь в Государстве пребывания.</w:t>
      </w:r>
    </w:p>
    <w:p w:rsidR="00000000" w:rsidRDefault="00521041">
      <w:pPr>
        <w:pStyle w:val="tkZagolovok5"/>
      </w:pPr>
      <w:r>
        <w:t>Статья 8. Международные перевозки</w:t>
      </w:r>
    </w:p>
    <w:p w:rsidR="00000000" w:rsidRDefault="00521041">
      <w:pPr>
        <w:pStyle w:val="tkTekst"/>
      </w:pPr>
      <w:r>
        <w:t xml:space="preserve">Несмотря на положения </w:t>
      </w:r>
      <w:hyperlink w:anchor="st_7" w:history="1">
        <w:r>
          <w:rPr>
            <w:rStyle w:val="a3"/>
          </w:rPr>
          <w:t>статьи 7</w:t>
        </w:r>
      </w:hyperlink>
      <w:r>
        <w:t xml:space="preserve"> настоящего Соглашения:</w:t>
      </w:r>
    </w:p>
    <w:p w:rsidR="00000000" w:rsidRDefault="00521041">
      <w:pPr>
        <w:pStyle w:val="tkTekst"/>
      </w:pPr>
      <w:r>
        <w:t>1) Прибыль предприятия Договаривающегося Государ</w:t>
      </w:r>
      <w:r>
        <w:t>ства от эксплуатации морских, воздушных судов или наземного транспорта в международной перевозке должна облагаться налогом только в Договаривающемся Государстве, в котором находится место фактического управления предприятием.</w:t>
      </w:r>
    </w:p>
    <w:p w:rsidR="00000000" w:rsidRDefault="00521041">
      <w:pPr>
        <w:pStyle w:val="tkTekst"/>
      </w:pPr>
      <w:r>
        <w:t>2) Во исполнение настоящей статьи, прибыль от эксплуатации морских, воздушных судов или наземного транспорта в международных перевозках включает:</w:t>
      </w:r>
    </w:p>
    <w:p w:rsidR="00000000" w:rsidRDefault="00521041">
      <w:pPr>
        <w:pStyle w:val="tkTekst"/>
      </w:pPr>
      <w:r>
        <w:t>а) прибыль от аренды морских судов, воздушных судов или наземного транспорта на условиях пустого судна;</w:t>
      </w:r>
    </w:p>
    <w:p w:rsidR="00000000" w:rsidRDefault="00521041">
      <w:pPr>
        <w:pStyle w:val="tkTekst"/>
      </w:pPr>
      <w:r>
        <w:t>б) при</w:t>
      </w:r>
      <w:r>
        <w:t>быль от использования, эксплуатации или аренды контейнеров, включая трейлеры и сопутствующее оборудование для транспортировки контейнеров, используемых для транспортировки товаров.</w:t>
      </w:r>
    </w:p>
    <w:p w:rsidR="00000000" w:rsidRDefault="00521041">
      <w:pPr>
        <w:pStyle w:val="tkTekst"/>
      </w:pPr>
      <w:r>
        <w:t>3) Положения подпункта 1 настоящей статьи также применяются к прибыли, полу</w:t>
      </w:r>
      <w:r>
        <w:t>ченной:</w:t>
      </w:r>
    </w:p>
    <w:p w:rsidR="00000000" w:rsidRDefault="00521041">
      <w:pPr>
        <w:pStyle w:val="tkTekst"/>
      </w:pPr>
      <w:r>
        <w:t>а) от участия в объединении, совместном предприятии или международной организации по эксплуатации;</w:t>
      </w:r>
    </w:p>
    <w:p w:rsidR="00000000" w:rsidRDefault="00521041">
      <w:pPr>
        <w:pStyle w:val="tkTekst"/>
      </w:pPr>
      <w:r>
        <w:t>б) от продажи билетов от имени другого предприятия;</w:t>
      </w:r>
    </w:p>
    <w:p w:rsidR="00000000" w:rsidRDefault="00521041">
      <w:pPr>
        <w:pStyle w:val="tkTekst"/>
      </w:pPr>
      <w:r>
        <w:t>в) от подготовки кадров;</w:t>
      </w:r>
    </w:p>
    <w:p w:rsidR="00000000" w:rsidRDefault="00521041">
      <w:pPr>
        <w:pStyle w:val="tkTekst"/>
      </w:pPr>
      <w:r>
        <w:t>г) от продажи технических средств третьему лицу;</w:t>
      </w:r>
    </w:p>
    <w:p w:rsidR="00000000" w:rsidRDefault="00521041">
      <w:pPr>
        <w:pStyle w:val="tkTekst"/>
      </w:pPr>
      <w:r>
        <w:t>д) от вклада в банк, об</w:t>
      </w:r>
      <w:r>
        <w:t>лигаций, акций, фондов и других долговых обязательств.</w:t>
      </w:r>
    </w:p>
    <w:p w:rsidR="00000000" w:rsidRDefault="00521041">
      <w:pPr>
        <w:pStyle w:val="tkZagolovok5"/>
      </w:pPr>
      <w:r>
        <w:t>Статья 9. Ассоциированные предприятия</w:t>
      </w:r>
    </w:p>
    <w:p w:rsidR="00000000" w:rsidRDefault="00521041">
      <w:pPr>
        <w:pStyle w:val="tkTekst"/>
      </w:pPr>
      <w:r>
        <w:t>1. Если:</w:t>
      </w:r>
    </w:p>
    <w:p w:rsidR="00000000" w:rsidRDefault="00521041">
      <w:pPr>
        <w:pStyle w:val="tkTekst"/>
      </w:pPr>
      <w:r>
        <w:t>а) предприятие Договаривающегося Государства участвует прямо или косвенно в управлении, контроле или капитале предприятия другого Договаривающегося Госуда</w:t>
      </w:r>
      <w:r>
        <w:t>рства; или</w:t>
      </w:r>
    </w:p>
    <w:p w:rsidR="00000000" w:rsidRDefault="00521041">
      <w:pPr>
        <w:pStyle w:val="tkTekst"/>
      </w:pPr>
      <w:r>
        <w:t>б) одни и те же лица участвуют прямо или косвенно в управлении, контроле или капитале предприятия одного Договаривающегося Государства и предприятия другого Договаривающегося Государства.</w:t>
      </w:r>
    </w:p>
    <w:p w:rsidR="00000000" w:rsidRDefault="00521041">
      <w:pPr>
        <w:pStyle w:val="tkTekst"/>
      </w:pPr>
      <w:r>
        <w:t>В каждом случае, между двумя предприятиями в их коммерчес</w:t>
      </w:r>
      <w:r>
        <w:t>ких и финансовых взаимоотношениях создаются или устанавливаются условия, отличающиеся от тех, которые были бы между двумя независимыми предприятиями, тогда любая прибыль, которая могла бы быть начислена одному их них, но по причине этих условий не была ему</w:t>
      </w:r>
      <w:r>
        <w:t xml:space="preserve"> начислена, может соответственно включаться в прибыль этого предприятия и облагаться налогом.</w:t>
      </w:r>
    </w:p>
    <w:p w:rsidR="00000000" w:rsidRDefault="00521041">
      <w:pPr>
        <w:pStyle w:val="tkTekst"/>
      </w:pPr>
      <w:r>
        <w:t>2. Если Договаривающееся Государство включает в прибыль предприятия этого Государства - и соответственно облагает налогом - прибыль, по которой предприятие другог</w:t>
      </w:r>
      <w:r>
        <w:t>о Договаривающегося Государства облагается налогом в этом другом Государстве и прибыль, включенная таким образом, является прибылью, которая была бы начислена предприятию первого упомянутого Государства, если бы условия, созданные между двумя предприятиями</w:t>
      </w:r>
      <w:r>
        <w:t>, были бы такими, которые существуют между независимыми предприятиями, тогда это другое Государство сделает соответствующие корректировки к сумме налога, взимаемого с этой прибыли. При определении такой корректировки должны быть учтены другие положения нас</w:t>
      </w:r>
      <w:r>
        <w:t>тоящего Соглашения, а в случае необходимости компетентные органы Договаривающихся Государств проведут взаимные консультации.</w:t>
      </w:r>
    </w:p>
    <w:p w:rsidR="00000000" w:rsidRDefault="00521041">
      <w:pPr>
        <w:pStyle w:val="tkZagolovok5"/>
      </w:pPr>
      <w:r>
        <w:t>Статья 10. Дивиденды</w:t>
      </w:r>
    </w:p>
    <w:p w:rsidR="00000000" w:rsidRDefault="00521041">
      <w:pPr>
        <w:pStyle w:val="tkTekst"/>
      </w:pPr>
      <w:r>
        <w:t>1. Дивиденды, выплачиваемые компанией-резидентом Договаривающегося Государства резиденту другого Договаривающе</w:t>
      </w:r>
      <w:r>
        <w:t>гося Государства, могут облагаться налогом только в этом другом Государстве.</w:t>
      </w:r>
    </w:p>
    <w:p w:rsidR="00000000" w:rsidRDefault="00521041">
      <w:pPr>
        <w:pStyle w:val="tkTekst"/>
      </w:pPr>
      <w:r>
        <w:t>2. Термин "дивиденды" при использовании в настоящей статье означает доходы от акций, акций с правом получения дивиденда или прав получения дивиденда, акций горнодобывающих компани</w:t>
      </w:r>
      <w:r>
        <w:t>й, учредительских акций или других прав, которые не являются долговыми требованиями, дающими право на участие в прибылях, а также доходы от других корпоративных прав, приравненных в отношении налогообложения к доходам от акций в соответствии с законодатель</w:t>
      </w:r>
      <w:r>
        <w:t>ством Договаривающегося Государства, резидентом которого является компания, распределяющая прибыль.</w:t>
      </w:r>
    </w:p>
    <w:p w:rsidR="00000000" w:rsidRDefault="00521041">
      <w:pPr>
        <w:pStyle w:val="tkTekst"/>
      </w:pPr>
      <w:r>
        <w:t>3. Положения пункта 1 не применяются, если фактический владелец дивидендов, будучи резидентом Договаривающегося Государства, осуществляет предпринимательску</w:t>
      </w:r>
      <w:r>
        <w:t>ю деятельность в другом Договаривающемся Государстве, резидентом которого является компания, выплачивающая дивиденды, через расположенное в нем постоянное учреждение, или оказывает в этом другом Договаривающемся Государстве независимые личные услуги с расп</w:t>
      </w:r>
      <w:r>
        <w:t xml:space="preserve">оложенной там постоянной базы, и холдинг, в отношении которого выплачиваются дивиденды, действительно связан, с таким постоянным учреждением или такой постоянной базой. В таком случае, в зависимости от обстоятельств, применяются положения статей </w:t>
      </w:r>
      <w:hyperlink w:anchor="st_7" w:history="1">
        <w:r>
          <w:rPr>
            <w:rStyle w:val="a3"/>
          </w:rPr>
          <w:t>7</w:t>
        </w:r>
      </w:hyperlink>
      <w:r>
        <w:t xml:space="preserve"> или </w:t>
      </w:r>
      <w:hyperlink w:anchor="st_14" w:history="1">
        <w:r>
          <w:rPr>
            <w:rStyle w:val="a3"/>
          </w:rPr>
          <w:t>14</w:t>
        </w:r>
      </w:hyperlink>
      <w:r>
        <w:t>.</w:t>
      </w:r>
    </w:p>
    <w:p w:rsidR="00000000" w:rsidRDefault="00521041">
      <w:pPr>
        <w:pStyle w:val="tkTekst"/>
      </w:pPr>
      <w:r>
        <w:t>4. Если компания, являющаяся резидентом Договаривающегося Государства, получает прибыль или доход из другого Договаривающегося Государства, это другое Государство не может взимать какой-либо налог с ди</w:t>
      </w:r>
      <w:r>
        <w:t xml:space="preserve">видендов, выплачиваемых компанией, за исключением, когда такие дивиденды выплачиваются резиденту этого другого Государства, или если холдинг, в отношении которого выплачиваются дивиденды, действительно связан с постоянным учреждением или постоянной базой, </w:t>
      </w:r>
      <w:r>
        <w:t>расположенной в этом другом Государстве, а также не подлежит обложению налогом на нераспределенную прибыль компании, даже если выплачиваемые дивиденды или нераспределенная прибыль состоят полностью или частично из прибыли или дохода, возникающих в этом дру</w:t>
      </w:r>
      <w:r>
        <w:t>гом Государстве.</w:t>
      </w:r>
    </w:p>
    <w:p w:rsidR="00000000" w:rsidRDefault="00521041">
      <w:pPr>
        <w:pStyle w:val="tkZagolovok5"/>
      </w:pPr>
      <w:r>
        <w:t>Статья 11. Проценты</w:t>
      </w:r>
    </w:p>
    <w:p w:rsidR="00000000" w:rsidRDefault="00521041">
      <w:pPr>
        <w:pStyle w:val="tkTekst"/>
      </w:pPr>
      <w:r>
        <w:t>1. Проценты, возникающие в одном Договаривающемся Государстве и выплачиваемые резиденту другого Договаривающегося Государства, могут облагаться налогом только в этом другом Государстве.</w:t>
      </w:r>
    </w:p>
    <w:p w:rsidR="00000000" w:rsidRDefault="00521041">
      <w:pPr>
        <w:pStyle w:val="tkTekst"/>
      </w:pPr>
      <w:r>
        <w:t>2. Термин "проценты" при использо</w:t>
      </w:r>
      <w:r>
        <w:t>вании в настоящей статье означает доход от долговых требований любого вида, обеспеченных или не обеспеченных залогом, дающих или не дающих право на участие в прибыли должников и, в частности, доход от государственных ценных бумаг и доход от облигаций или д</w:t>
      </w:r>
      <w:r>
        <w:t>олговых обязательств, включая премии и выигрыши по этим ценным бумагам, облигациям или долговым обязательствам. Штрафы за несвоевременные выплаты не рассматриваются в качестве процентов для целей настоящей статьи.</w:t>
      </w:r>
    </w:p>
    <w:p w:rsidR="00000000" w:rsidRDefault="00521041">
      <w:pPr>
        <w:pStyle w:val="tkTekst"/>
      </w:pPr>
      <w:r>
        <w:t xml:space="preserve">3. Положения пункта 1 настоящей статьи не </w:t>
      </w:r>
      <w:r>
        <w:t>применяются, если фактический владелец процентов, будучи резидентом одного Договаривающегося Государства, осуществляет предпринимательскую деятельность в другом Договаривающемся Государстве, в котором возникают проценты через находящееся там постоянное учр</w:t>
      </w:r>
      <w:r>
        <w:t xml:space="preserve">еждение, или оказывает в этом другом Государстве независимые личные услуги с находящейся там постоянной базы, и долговое требование, на основании которого выплачиваются проценты, действительно связано с таким постоянным учреждением или постоянной базой. В </w:t>
      </w:r>
      <w:r>
        <w:t xml:space="preserve">таком случае, в зависимости от обстоятельств, применяются положения </w:t>
      </w:r>
      <w:hyperlink w:anchor="st_7" w:history="1">
        <w:r>
          <w:rPr>
            <w:rStyle w:val="a3"/>
          </w:rPr>
          <w:t>статьи 7</w:t>
        </w:r>
      </w:hyperlink>
      <w:r>
        <w:t xml:space="preserve"> или </w:t>
      </w:r>
      <w:hyperlink w:anchor="st_14" w:history="1">
        <w:r>
          <w:rPr>
            <w:rStyle w:val="a3"/>
          </w:rPr>
          <w:t>статьи 14</w:t>
        </w:r>
      </w:hyperlink>
      <w:r>
        <w:t>.</w:t>
      </w:r>
    </w:p>
    <w:p w:rsidR="00000000" w:rsidRDefault="00521041">
      <w:pPr>
        <w:pStyle w:val="tkTekst"/>
      </w:pPr>
      <w:r>
        <w:t>4. Если по причине особых отношений между плательщиком и фактическим владельцем процентов, или между ними обо</w:t>
      </w:r>
      <w:r>
        <w:t>ими и каким-либо третьим лицом, сумма дохода с процентов, относящаяся к долговому требованию, на основании которого она выплачивается, превышает сумму, которая была бы согласована между плательщиком и фактическим владельцем процентов при отсутствии таких о</w:t>
      </w:r>
      <w:r>
        <w:t>тношений, то положения настоящей статьи применяются только к последней упомянутой сумме. В таком случае избыточная часть платежа подлежит налогообложению в соответствии с законодательством каждого Договаривающегося Государства, с учетом других положений на</w:t>
      </w:r>
      <w:r>
        <w:t>стоящего Соглашения.</w:t>
      </w:r>
    </w:p>
    <w:p w:rsidR="00000000" w:rsidRDefault="00521041">
      <w:pPr>
        <w:pStyle w:val="tkZagolovok5"/>
      </w:pPr>
      <w:r>
        <w:t>Статья 12. Роялти</w:t>
      </w:r>
    </w:p>
    <w:p w:rsidR="00000000" w:rsidRDefault="00521041">
      <w:pPr>
        <w:pStyle w:val="tkTekst"/>
      </w:pPr>
      <w:r>
        <w:t>1. Роялти, возникающие в одном Договаривающемся Государстве и выплачиваемые резиденту другого Договаривающегося Государства, могут облагаться налогом в этом другом Государстве.</w:t>
      </w:r>
    </w:p>
    <w:p w:rsidR="00000000" w:rsidRDefault="00521041">
      <w:pPr>
        <w:pStyle w:val="tkTekst"/>
      </w:pPr>
      <w:r>
        <w:t>2. Однако, такие роялти могут также обла</w:t>
      </w:r>
      <w:r>
        <w:t>гаться налогом в том Договаривающемся Государстве, где они возникают и в соответствии с законодательством этого Государства, но если фактический владелец роялти является резидентом другого Договаривающегося Государства, то налог, взимаемый таким образом, н</w:t>
      </w:r>
      <w:r>
        <w:t>е должен превышать 5% от общей суммы роялти.</w:t>
      </w:r>
    </w:p>
    <w:p w:rsidR="00000000" w:rsidRDefault="00521041">
      <w:pPr>
        <w:pStyle w:val="tkTekst"/>
      </w:pPr>
      <w:r>
        <w:t>3. Термин "роялти" при использовании в настоящей статье означает платежи любого вида, получаемые в качестве вознаграждения за использование или за предоставление права использования авторского права на любые про</w:t>
      </w:r>
      <w:r>
        <w:t>изведения литературы, искусства или научные труды, включая компьютерные программы, кинематографические фильмы, фильмы или записи для радио и телевидения, любой патент, торговую марку, дизайн или модель, план, секретную формулу или процесс, или за предостав</w:t>
      </w:r>
      <w:r>
        <w:t>ление права использования информации промышленного, коммерческого или научного оборудования.</w:t>
      </w:r>
    </w:p>
    <w:p w:rsidR="00000000" w:rsidRDefault="00521041">
      <w:pPr>
        <w:pStyle w:val="tkTekst"/>
      </w:pPr>
      <w:r>
        <w:t xml:space="preserve">4. Положения пунктов 1 и 2 настоящей статьи не применяются, если фактический владелец роялти, будучи резидентом одного Договаривающегося </w:t>
      </w:r>
      <w:r>
        <w:t xml:space="preserve">Государства, осуществляет предпринимательскую деятельность в другом Договаривающемся Государстве, в котором возникают роялти, через расположенное там постоянное учреждение, или оказывает независимые личные услуги в этом другом Государстве, с расположенной </w:t>
      </w:r>
      <w:r>
        <w:t xml:space="preserve">там постоянной базы, и право или имущество, в отношении которых выплачиваются роялти, фактически связаны с таким постоянным учреждением или постоянной базой. В этом случае, будут применяться </w:t>
      </w:r>
      <w:hyperlink w:anchor="st_7" w:history="1">
        <w:r>
          <w:rPr>
            <w:rStyle w:val="a3"/>
          </w:rPr>
          <w:t>статья 7</w:t>
        </w:r>
      </w:hyperlink>
      <w:r>
        <w:t xml:space="preserve"> и </w:t>
      </w:r>
      <w:hyperlink w:anchor="st_14" w:history="1">
        <w:r>
          <w:rPr>
            <w:rStyle w:val="a3"/>
          </w:rPr>
          <w:t>статья 14</w:t>
        </w:r>
      </w:hyperlink>
      <w:r>
        <w:t>, в зависимости от обстоятельств.</w:t>
      </w:r>
    </w:p>
    <w:p w:rsidR="00000000" w:rsidRDefault="00521041">
      <w:pPr>
        <w:pStyle w:val="tkTekst"/>
      </w:pPr>
      <w:r>
        <w:t xml:space="preserve">5. Роялти считаются возникшими в Договаривающемся Государстве, если плательщиком является резидент этого Государства. Если, однако, лицо, выплачивающее роялти, независимо от того, является он резидентом </w:t>
      </w:r>
      <w:r>
        <w:t>Договаривающегося Государства или нет, имеет в Договаривающемся Государстве постоянное учреждение или постоянную базу, связанную с обязательством выплачивать роялти, а роялти вызваны этим постоянным учреждением или постоянной базой, то тогда роялти будут с</w:t>
      </w:r>
      <w:r>
        <w:t>читаться возникшими в том Договаривающемся Государстве, где расположено постоянное учреждение или постоянная база.</w:t>
      </w:r>
    </w:p>
    <w:p w:rsidR="00000000" w:rsidRDefault="00521041">
      <w:pPr>
        <w:pStyle w:val="tkTekst"/>
      </w:pPr>
      <w:r>
        <w:t>6. Если по причине особых взаимоотношений между плательщиком и фактическим владельцем роялти, либо между ними обоими и каким-либо третьим лиц</w:t>
      </w:r>
      <w:r>
        <w:t>ом, сумма роялти, относящаяся к использованию, праву или информации, на основании которых она выплачивается, превышает сумму, которая была бы согласована между плательщиком и фактическим владельцем роялти при отсутствии таких отношений, то положения настоя</w:t>
      </w:r>
      <w:r>
        <w:t>щей статьи применяются только к последней упомянутой сумме. В таком случае превышающая часть платежа подлежит налогообложению в соответствии с налоговым законодательством каждого Договаривающегося Государства, с учетом других положений настоящего Соглашени</w:t>
      </w:r>
      <w:r>
        <w:t>я.</w:t>
      </w:r>
    </w:p>
    <w:p w:rsidR="00000000" w:rsidRDefault="00521041">
      <w:pPr>
        <w:pStyle w:val="tkZagolovok5"/>
      </w:pPr>
      <w:r>
        <w:t>Статья 13. Доходы с капитала</w:t>
      </w:r>
    </w:p>
    <w:p w:rsidR="00000000" w:rsidRDefault="00521041">
      <w:pPr>
        <w:pStyle w:val="tkTekst"/>
      </w:pPr>
      <w:r>
        <w:t xml:space="preserve">1. Доходы, получаемые резидентом Договаривающегося Государства при отчуждении недвижимого имущества, упомянутого в </w:t>
      </w:r>
      <w:hyperlink w:anchor="st_6" w:history="1">
        <w:r>
          <w:rPr>
            <w:rStyle w:val="a3"/>
          </w:rPr>
          <w:t>статье 6</w:t>
        </w:r>
      </w:hyperlink>
      <w:r>
        <w:t>, расположенного в другом Договаривающемся Государстве, могут облагаться н</w:t>
      </w:r>
      <w:r>
        <w:t>алогом в этом другом Государстве.</w:t>
      </w:r>
    </w:p>
    <w:p w:rsidR="00000000" w:rsidRDefault="00521041">
      <w:pPr>
        <w:pStyle w:val="tkTekst"/>
      </w:pPr>
      <w:r>
        <w:t>2. Доходы от отчуждения движимого имущества, составляющего часть коммерческого имущества постоянного учреждения, которое предприятие Договаривающегося Государства имеет в другом Договаривающемся Государстве, или от движимо</w:t>
      </w:r>
      <w:r>
        <w:t>го имущества, относящегося к постоянной базе, находящейся в распоряжении резидента одного Договаривающегося Государства в другом Договаривающемся Государстве, в целях оказания независимых личных услуг, включая доходы от отчуждения такого постоянного учрежд</w:t>
      </w:r>
      <w:r>
        <w:t>ения (отдельно или в совокупности со всем предприятием), либо такой постоянной базы, могут облагаться налогом в этом другом Государстве.</w:t>
      </w:r>
    </w:p>
    <w:p w:rsidR="00000000" w:rsidRDefault="00521041">
      <w:pPr>
        <w:pStyle w:val="tkTekst"/>
      </w:pPr>
      <w:r>
        <w:t>3. Доходы, получаемые резидентом Договаривающегося Государства от отчуждения морских, воздушных судов или наземного тра</w:t>
      </w:r>
      <w:r>
        <w:t>нспорта, используемого в международной перевозке, или движимого имущества, связанного с использованием таких морских, воздушных судов или наземных транспортных средств, облагаются налогом только в этом Договаривающемся Государстве, в котором расположено ме</w:t>
      </w:r>
      <w:r>
        <w:t>сто фактического управления предприятием.</w:t>
      </w:r>
    </w:p>
    <w:p w:rsidR="00000000" w:rsidRDefault="00521041">
      <w:pPr>
        <w:pStyle w:val="tkTekst"/>
      </w:pPr>
      <w:r>
        <w:t>4. Доходы, полученные резидентом Договаривающегося Государства от отчуждения акций, от которых извлекается более 50% от их стоимости, прямо или косвенно от недвижимого имущества, расположенного в другом Договариваю</w:t>
      </w:r>
      <w:r>
        <w:t>щемся Государстве, может облагаться налогом в этом другом Государстве.</w:t>
      </w:r>
    </w:p>
    <w:p w:rsidR="00000000" w:rsidRDefault="00521041">
      <w:pPr>
        <w:pStyle w:val="tkTekst"/>
      </w:pPr>
      <w:r>
        <w:t>5. Доходы от отчуждения какого-либо имущества, иного, не упомянутого в вышеуказанных пунктах настоящей статьи, облагаются налогом только в том Договаривающемся Государстве, резидентом к</w:t>
      </w:r>
      <w:r>
        <w:t>оторого является лицо, отчуждающее имущество.</w:t>
      </w:r>
    </w:p>
    <w:p w:rsidR="00000000" w:rsidRDefault="00521041">
      <w:pPr>
        <w:pStyle w:val="tkZagolovok5"/>
      </w:pPr>
      <w:r>
        <w:t>Статья 14. Независимые личные услуги</w:t>
      </w:r>
    </w:p>
    <w:p w:rsidR="00000000" w:rsidRDefault="00521041">
      <w:pPr>
        <w:pStyle w:val="tkTekst"/>
      </w:pPr>
      <w:r>
        <w:t>1. Доход, получаемый резидентом одного Договаривающегося Государства, от оказания профессиональных услуг или другой деятельности независимого характера облагается налогом то</w:t>
      </w:r>
      <w:r>
        <w:t>лько в этом Государстве, за исключением следующих случаев, когда такой доход может, также облагаться налогом в другом Договаривающемся Государстве:</w:t>
      </w:r>
    </w:p>
    <w:p w:rsidR="00000000" w:rsidRDefault="00521041">
      <w:pPr>
        <w:pStyle w:val="tkTekst"/>
      </w:pPr>
      <w:r>
        <w:t>а) если он имеет регулярно доступную ему постоянную базу, в этом случае только та часть дохода, которая отно</w:t>
      </w:r>
      <w:r>
        <w:t>сится к этой постоянной базе, может облагаться налогом в этом другом Договаривающемся Государстве; или</w:t>
      </w:r>
    </w:p>
    <w:p w:rsidR="00000000" w:rsidRDefault="00521041">
      <w:pPr>
        <w:pStyle w:val="tkTekst"/>
      </w:pPr>
      <w:r>
        <w:t>б) если пребывание резидента Договаривающегося Государства продолжается в течение периода или периодов, составляющих или превышающих в совокупности 183 д</w:t>
      </w:r>
      <w:r>
        <w:t>ня в течение любого 12 (двенадцать)-месячного периода; в этом случае только та часть дохода, полученная от его деятельности в этом другом Государстве, может облагаться налогом в этом другом Государстве.</w:t>
      </w:r>
    </w:p>
    <w:p w:rsidR="00000000" w:rsidRDefault="00521041">
      <w:pPr>
        <w:pStyle w:val="tkTekst"/>
      </w:pPr>
      <w:r>
        <w:t>2. Термин "профессиональные услуги" включает, в частн</w:t>
      </w:r>
      <w:r>
        <w:t>ости, независимую научную, литературную, художественную, образовательную или преподавательскую деятельность, а также независимую деятельность врачей, юристов, инженеров, архитекторов, стоматологов и бухгалтеров.</w:t>
      </w:r>
    </w:p>
    <w:p w:rsidR="00000000" w:rsidRDefault="00521041">
      <w:pPr>
        <w:pStyle w:val="tkZagolovok5"/>
      </w:pPr>
      <w:r>
        <w:t>Статья 15. Зависимые личные услуги</w:t>
      </w:r>
    </w:p>
    <w:p w:rsidR="00000000" w:rsidRDefault="00521041">
      <w:pPr>
        <w:pStyle w:val="tkTekst"/>
      </w:pPr>
      <w:r>
        <w:t>1. С учет</w:t>
      </w:r>
      <w:r>
        <w:t xml:space="preserve">ом положений статей </w:t>
      </w:r>
      <w:hyperlink w:anchor="st_16" w:history="1">
        <w:r>
          <w:rPr>
            <w:rStyle w:val="a3"/>
          </w:rPr>
          <w:t>16</w:t>
        </w:r>
      </w:hyperlink>
      <w:r>
        <w:t xml:space="preserve">, </w:t>
      </w:r>
      <w:hyperlink w:anchor="st_18" w:history="1">
        <w:r>
          <w:rPr>
            <w:rStyle w:val="a3"/>
          </w:rPr>
          <w:t>18</w:t>
        </w:r>
      </w:hyperlink>
      <w:r>
        <w:t xml:space="preserve"> и </w:t>
      </w:r>
      <w:hyperlink w:anchor="st_19" w:history="1">
        <w:r>
          <w:rPr>
            <w:rStyle w:val="a3"/>
          </w:rPr>
          <w:t>19</w:t>
        </w:r>
      </w:hyperlink>
      <w:r>
        <w:t xml:space="preserve"> настоящего Соглашения, жалованье, заработная плата и другие подобные вознаграждения, получаемые резидентом Договаривающегося Государства в с</w:t>
      </w:r>
      <w:r>
        <w:t xml:space="preserve">вязи с работой по найму, облагаются налогом только в этом Государстве, если только работа по найму не осуществляется в другом Договаривающемся Государстве. Если работа по найму осуществляется таким образом, вознаграждение, получаемое в связи с этим, может </w:t>
      </w:r>
      <w:r>
        <w:t>облагаться налогом в этом другом Государстве.</w:t>
      </w:r>
    </w:p>
    <w:p w:rsidR="00000000" w:rsidRDefault="00521041">
      <w:pPr>
        <w:pStyle w:val="tkTekst"/>
      </w:pPr>
      <w:r>
        <w:t>2. Несмотря на положения пункта 1, вознаграждения, получаемые резидентом Договаривающегося Государства в связи с работой по найму, осуществляемой в другом Договаривающемся Государстве, облагается налогом только</w:t>
      </w:r>
      <w:r>
        <w:t xml:space="preserve"> в первом Договаривающемся Государстве, если:</w:t>
      </w:r>
    </w:p>
    <w:p w:rsidR="00000000" w:rsidRDefault="00521041">
      <w:pPr>
        <w:pStyle w:val="tkTekst"/>
      </w:pPr>
      <w:r>
        <w:t>а) получатель находится в другом Государстве в течение периода или периодов, не превышающих в совокупности 183 дня в любом 12 (двенадцать)-месячном периоде; и</w:t>
      </w:r>
    </w:p>
    <w:p w:rsidR="00000000" w:rsidRDefault="00521041">
      <w:pPr>
        <w:pStyle w:val="tkTekst"/>
      </w:pPr>
      <w:r>
        <w:t xml:space="preserve">б) вознаграждение выплачивается нанимателем или от </w:t>
      </w:r>
      <w:r>
        <w:t>имени нанимателя, не являющегося резидентом другого Государства; и</w:t>
      </w:r>
    </w:p>
    <w:p w:rsidR="00000000" w:rsidRDefault="00521041">
      <w:pPr>
        <w:pStyle w:val="tkTekst"/>
      </w:pPr>
      <w:r>
        <w:t>в) вознаграждение не выплачивается постоянным учреждением или постоянной базой, которую наниматель имеет в другом Государстве.</w:t>
      </w:r>
    </w:p>
    <w:p w:rsidR="00000000" w:rsidRDefault="00521041">
      <w:pPr>
        <w:pStyle w:val="tkTekst"/>
      </w:pPr>
      <w:r>
        <w:t>3. Несмотря на предыдущие положения настоящей статьи, вознагра</w:t>
      </w:r>
      <w:r>
        <w:t>ждение, получаемое в связи с работой по найму, осуществляемой на борту морского, воздушного судна или наземного транспорта, используемого в международной перевозке, может облагаться налогом в Договаривающемся Государстве, резидентом которой является предпр</w:t>
      </w:r>
      <w:r>
        <w:t>иятие, осуществляющие эти перевозки.</w:t>
      </w:r>
    </w:p>
    <w:p w:rsidR="00000000" w:rsidRDefault="00521041">
      <w:pPr>
        <w:pStyle w:val="tkZagolovok5"/>
      </w:pPr>
      <w:r>
        <w:t>Статья 16. Вознаграждение директоров</w:t>
      </w:r>
    </w:p>
    <w:p w:rsidR="00000000" w:rsidRDefault="00521041">
      <w:pPr>
        <w:pStyle w:val="tkTekst"/>
      </w:pPr>
      <w:r>
        <w:t>Гонорары директоров и другие подобные выплаты, получаемые резидентом одного Договаривающегося Государства в качестве члена Совета директоров компании, которая является резидентом дру</w:t>
      </w:r>
      <w:r>
        <w:t>гого Договаривающегося Государства, могут облагаться налогом в этом другом Государстве.</w:t>
      </w:r>
    </w:p>
    <w:p w:rsidR="00000000" w:rsidRDefault="00521041">
      <w:pPr>
        <w:pStyle w:val="tkZagolovok5"/>
      </w:pPr>
      <w:r>
        <w:t>Статья 17. Артисты и спортсмены</w:t>
      </w:r>
    </w:p>
    <w:p w:rsidR="00000000" w:rsidRDefault="00521041">
      <w:pPr>
        <w:pStyle w:val="tkTekst"/>
      </w:pPr>
      <w:r>
        <w:t xml:space="preserve">1. Несмотря на положения статьи </w:t>
      </w:r>
      <w:hyperlink w:anchor="st_14" w:history="1">
        <w:r>
          <w:rPr>
            <w:rStyle w:val="a3"/>
          </w:rPr>
          <w:t>14</w:t>
        </w:r>
      </w:hyperlink>
      <w:r>
        <w:t xml:space="preserve"> и </w:t>
      </w:r>
      <w:hyperlink w:anchor="st_15" w:history="1">
        <w:r>
          <w:rPr>
            <w:rStyle w:val="a3"/>
          </w:rPr>
          <w:t>15</w:t>
        </w:r>
      </w:hyperlink>
      <w:r>
        <w:t xml:space="preserve"> настоящего Соглашения, доход, получаемый</w:t>
      </w:r>
      <w:r>
        <w:t xml:space="preserve"> резидентом Договаривающегося Государства в качестве работника искусства, такого как артист театра, кино, радио или телевидения, или музыканта, или в качестве спортсмена, от его личной деятельности, осуществляемой в другом Договаривающемся Государстве, мож</w:t>
      </w:r>
      <w:r>
        <w:t>ет облагаться налогом в этом другом Государстве.</w:t>
      </w:r>
    </w:p>
    <w:p w:rsidR="00000000" w:rsidRDefault="00521041">
      <w:pPr>
        <w:pStyle w:val="tkTekst"/>
      </w:pPr>
      <w:r>
        <w:t>2. Если доход от личной деятельности, осуществляемой работником искусства или спортсменом в этом своем качестве, начисляется не самому работнику искусства или спортсмену, а другому лицу, то этот доход может,</w:t>
      </w:r>
      <w:r>
        <w:t xml:space="preserve"> несмотря на положения статей </w:t>
      </w:r>
      <w:hyperlink w:anchor="st_7" w:history="1">
        <w:r>
          <w:rPr>
            <w:rStyle w:val="a3"/>
          </w:rPr>
          <w:t>7</w:t>
        </w:r>
      </w:hyperlink>
      <w:r>
        <w:t xml:space="preserve">, </w:t>
      </w:r>
      <w:hyperlink w:anchor="st_14" w:history="1">
        <w:r>
          <w:rPr>
            <w:rStyle w:val="a3"/>
          </w:rPr>
          <w:t>14</w:t>
        </w:r>
      </w:hyperlink>
      <w:r>
        <w:t xml:space="preserve"> и </w:t>
      </w:r>
      <w:hyperlink w:anchor="st_15" w:history="1">
        <w:r>
          <w:rPr>
            <w:rStyle w:val="a3"/>
          </w:rPr>
          <w:t>15</w:t>
        </w:r>
      </w:hyperlink>
      <w:r>
        <w:t>, облагаться налогом в том Договаривающемся Государстве, в котором осуществляется деятельность работника искусства или спортсмена.</w:t>
      </w:r>
    </w:p>
    <w:p w:rsidR="00000000" w:rsidRDefault="00521041">
      <w:pPr>
        <w:pStyle w:val="tkTekst"/>
      </w:pPr>
      <w:r>
        <w:t>3.</w:t>
      </w:r>
      <w:r>
        <w:t xml:space="preserve"> Несмотря на положения пунктов 1 и 2 настоящей статьи, доход, указанный в настоящей статье, будет освобожден от налогообложения в Договаривающемся Государстве, в котором осуществляется деятельность артиста или спортсмена, если эта деятельность осуществляет</w:t>
      </w:r>
      <w:r>
        <w:t>ся в рамках программы культурного или спортивного обмена, одобренного Договаривающимся Государствами.</w:t>
      </w:r>
    </w:p>
    <w:p w:rsidR="00000000" w:rsidRDefault="00521041">
      <w:pPr>
        <w:pStyle w:val="tkZagolovok5"/>
      </w:pPr>
      <w:r>
        <w:t>Статья 18. Пенсии и аннуитеты</w:t>
      </w:r>
    </w:p>
    <w:p w:rsidR="00000000" w:rsidRDefault="00521041">
      <w:pPr>
        <w:pStyle w:val="tkTekst"/>
      </w:pPr>
      <w:r>
        <w:t xml:space="preserve">1. С учетом пункта 2 </w:t>
      </w:r>
      <w:hyperlink w:anchor="st_19" w:history="1">
        <w:r>
          <w:rPr>
            <w:rStyle w:val="a3"/>
          </w:rPr>
          <w:t>статьи 19</w:t>
        </w:r>
      </w:hyperlink>
      <w:r>
        <w:t xml:space="preserve"> настоящего Соглашения пенсии и другие подобные вознаграждения, вы</w:t>
      </w:r>
      <w:r>
        <w:t>плачиваемые резиденту Договаривающегося Государства, облагаются налогом только в этом Государстве.</w:t>
      </w:r>
    </w:p>
    <w:p w:rsidR="00000000" w:rsidRDefault="00521041">
      <w:pPr>
        <w:pStyle w:val="tkTekst"/>
      </w:pPr>
      <w:r>
        <w:t xml:space="preserve">2. Термин "аннуитет" означает установленную сумму, периодически выплачиваемую в течении установленное время в соответствии с обязательством </w:t>
      </w:r>
      <w:r>
        <w:t>производить платежи взамен на адекватное и полное вознаграждение в денежном или стоимостном выражении.</w:t>
      </w:r>
    </w:p>
    <w:p w:rsidR="00000000" w:rsidRDefault="00521041">
      <w:pPr>
        <w:pStyle w:val="tkTekst"/>
      </w:pPr>
      <w:r>
        <w:t>3. Любые алименты и другие аналогичные выплаты, возникающие в Договаривающемся Государстве и выплачиваемые резиденту другого Договаривающегося Государств</w:t>
      </w:r>
      <w:r>
        <w:t>а, подлежат налогообложению лишь в этом другом Государстве.</w:t>
      </w:r>
    </w:p>
    <w:p w:rsidR="00000000" w:rsidRDefault="00521041">
      <w:pPr>
        <w:pStyle w:val="tkZagolovok5"/>
      </w:pPr>
      <w:r>
        <w:t>Статья 19. Государственная служба</w:t>
      </w:r>
    </w:p>
    <w:p w:rsidR="00000000" w:rsidRDefault="00521041">
      <w:pPr>
        <w:pStyle w:val="tkTekst"/>
      </w:pPr>
      <w:r>
        <w:t>1. Заработная плата, жалованье и другие аналогичные выплаты, за исключением пенсий, выплачиваемые Договаривающимся Государством, его административным подразделени</w:t>
      </w:r>
      <w:r>
        <w:t>ем, либо местным органом любому физическому лицу в отношении услуг, оказываемых этому Государству, подразделению или органу, облагаются налогом только в этом Государстве.</w:t>
      </w:r>
    </w:p>
    <w:p w:rsidR="00000000" w:rsidRDefault="00521041">
      <w:pPr>
        <w:pStyle w:val="tkTekst"/>
      </w:pPr>
      <w:r>
        <w:t>Однако, такие зарплаты, жалованье и другие аналогичные выплаты будут облагаться налог</w:t>
      </w:r>
      <w:r>
        <w:t>ом только в другом Договаривающемся Государстве, если услуги осуществляются в этом Государстве и физическое лицо является резидентом этого другого Государства, которое:</w:t>
      </w:r>
    </w:p>
    <w:p w:rsidR="00000000" w:rsidRDefault="00521041">
      <w:pPr>
        <w:pStyle w:val="tkTekst"/>
      </w:pPr>
      <w:r>
        <w:t>а) является гражданином этого Государства; или</w:t>
      </w:r>
    </w:p>
    <w:p w:rsidR="00000000" w:rsidRDefault="00521041">
      <w:pPr>
        <w:pStyle w:val="tkTekst"/>
      </w:pPr>
      <w:r>
        <w:t>б) не стало резидентом этого Государства</w:t>
      </w:r>
      <w:r>
        <w:t xml:space="preserve"> только в целях оказания услуг.</w:t>
      </w:r>
    </w:p>
    <w:p w:rsidR="00000000" w:rsidRDefault="00521041">
      <w:pPr>
        <w:pStyle w:val="tkTekst"/>
      </w:pPr>
      <w:r>
        <w:t>2. Любая пенсия, выплачиваемая Договаривающимся Государством его административным подразделением, либо местным органом, физическому лицу за службу, осуществляемую для этого Государства, подразделения или органа, облагается н</w:t>
      </w:r>
      <w:r>
        <w:t>алогом только в этом Государстве.</w:t>
      </w:r>
    </w:p>
    <w:p w:rsidR="00000000" w:rsidRDefault="00521041">
      <w:pPr>
        <w:pStyle w:val="tkTekst"/>
      </w:pPr>
      <w:r>
        <w:t>Однако, такая пенсия облагается налогом только в другом Договаривающемся Государстве, если физическое лицо является резидентом и гражданином этого Государства.</w:t>
      </w:r>
    </w:p>
    <w:p w:rsidR="00000000" w:rsidRDefault="00521041">
      <w:pPr>
        <w:pStyle w:val="tkTekst"/>
      </w:pPr>
      <w:r>
        <w:t xml:space="preserve">3. Положения статей </w:t>
      </w:r>
      <w:hyperlink w:anchor="st_15" w:history="1">
        <w:r>
          <w:rPr>
            <w:rStyle w:val="a3"/>
          </w:rPr>
          <w:t>15</w:t>
        </w:r>
      </w:hyperlink>
      <w:r>
        <w:t xml:space="preserve">, </w:t>
      </w:r>
      <w:hyperlink w:anchor="st_16" w:history="1">
        <w:r>
          <w:rPr>
            <w:rStyle w:val="a3"/>
          </w:rPr>
          <w:t>16</w:t>
        </w:r>
      </w:hyperlink>
      <w:r>
        <w:t xml:space="preserve"> и </w:t>
      </w:r>
      <w:hyperlink w:anchor="st_18" w:history="1">
        <w:r>
          <w:rPr>
            <w:rStyle w:val="a3"/>
          </w:rPr>
          <w:t>18</w:t>
        </w:r>
      </w:hyperlink>
      <w:r>
        <w:t xml:space="preserve"> настоящего Соглашения применяются к заработной плате, жалованью и другим подобным вознаграждениям, и к пенсиям в отношении службы, осуществляемой в связи с предпринимательской деятельностью, осуществляе</w:t>
      </w:r>
      <w:r>
        <w:t>мой Договаривающимся Государством, его административным подразделением, либо местным органом.</w:t>
      </w:r>
    </w:p>
    <w:p w:rsidR="00000000" w:rsidRDefault="00521041">
      <w:pPr>
        <w:pStyle w:val="tkZagolovok5"/>
      </w:pPr>
      <w:r>
        <w:t>Статья 20. Студенты</w:t>
      </w:r>
    </w:p>
    <w:p w:rsidR="00000000" w:rsidRDefault="00521041">
      <w:pPr>
        <w:pStyle w:val="tkTekst"/>
      </w:pPr>
      <w:r>
        <w:t>Выплаты, которые получает студент или стажер, являющийся непосредственно до приезда в одно Договаривающееся Государство резидентом другого Дог</w:t>
      </w:r>
      <w:r>
        <w:t>оваривающегося Государства и находящийся в первом упомянутом Государстве исключительно с целью получения образования или обучения, не облагаются налогом в этом первом упомянутом Государстве, при условии, что такие выплаты возникают из источников за предела</w:t>
      </w:r>
      <w:r>
        <w:t>ми этого Договаривающегося Государства.</w:t>
      </w:r>
    </w:p>
    <w:p w:rsidR="00000000" w:rsidRDefault="00521041">
      <w:pPr>
        <w:pStyle w:val="tkZagolovok5"/>
      </w:pPr>
      <w:r>
        <w:t>Статья 21. Доход от углеводородов</w:t>
      </w:r>
    </w:p>
    <w:p w:rsidR="00000000" w:rsidRDefault="00521041">
      <w:pPr>
        <w:pStyle w:val="tkTekst"/>
      </w:pPr>
      <w:r>
        <w:t>Вне зависимости от иных положений настоящего Соглашения, ничто не должно затрагивать прав любого из Договаривающихся Государств, их местные самоуправления или местные органы власти п</w:t>
      </w:r>
      <w:r>
        <w:t>рименять их внутреннее законодательство, имеющие отношения к налогообложению доходов и прибыли, полученной от углеводородов и сопутствующей им деятельности на территории соответствующего Договаривающегося Государства, в зависимости от обстоятельств.</w:t>
      </w:r>
    </w:p>
    <w:p w:rsidR="00000000" w:rsidRDefault="00521041">
      <w:pPr>
        <w:pStyle w:val="tkZagolovok5"/>
      </w:pPr>
      <w:r>
        <w:t>Статья</w:t>
      </w:r>
      <w:r>
        <w:t xml:space="preserve"> 22. Другие доходы</w:t>
      </w:r>
    </w:p>
    <w:p w:rsidR="00000000" w:rsidRDefault="00521041">
      <w:pPr>
        <w:pStyle w:val="tkTekst"/>
      </w:pPr>
      <w:r>
        <w:t>1. Виды дохода резидента Договаривающегося Государства, независимо от источника их возникновения, не упомянутые в предыдущих статьях настоящего Соглашения, подлежат налогообложению только в этом Государстве.</w:t>
      </w:r>
    </w:p>
    <w:p w:rsidR="00000000" w:rsidRDefault="00521041">
      <w:pPr>
        <w:pStyle w:val="tkTekst"/>
      </w:pPr>
      <w:r>
        <w:t>2. Положения пункта 1 настоящ</w:t>
      </w:r>
      <w:r>
        <w:t xml:space="preserve">ей статьи также применяются к доходам, полученным от недвижимого имущества, согласно пункту 2 </w:t>
      </w:r>
      <w:hyperlink w:anchor="st_6" w:history="1">
        <w:r>
          <w:rPr>
            <w:rStyle w:val="a3"/>
          </w:rPr>
          <w:t>статьи 6</w:t>
        </w:r>
      </w:hyperlink>
      <w:r>
        <w:t xml:space="preserve"> настоящего Соглашения, если получатель данной прибыли, являющийся резидентом одного Договаривающегося Государства, самоуправле</w:t>
      </w:r>
      <w:r>
        <w:t>ния или административного подразделения, осуществляет предпринимательскую деятельность в другом Договаривающемся Государстве через расположенное в нем постоянное учреждение.</w:t>
      </w:r>
    </w:p>
    <w:p w:rsidR="00000000" w:rsidRDefault="00521041">
      <w:pPr>
        <w:pStyle w:val="tkTekst"/>
      </w:pPr>
      <w:r>
        <w:t>3. Несмотря на положения пунктов 1 и 2 настоящей статьи, деятельность, осуществляе</w:t>
      </w:r>
      <w:r>
        <w:t>мая в другом Государстве, независимые личные услуги через находящуюся там постоянную базу, и право или имущество, в связи с которыми получен доход, действительно связаны с таким постоянным учреждением или постоянной базой. В таком случае применяются положе</w:t>
      </w:r>
      <w:r>
        <w:t xml:space="preserve">ния </w:t>
      </w:r>
      <w:hyperlink w:anchor="st_7" w:history="1">
        <w:r>
          <w:rPr>
            <w:rStyle w:val="a3"/>
          </w:rPr>
          <w:t>статьи 7</w:t>
        </w:r>
      </w:hyperlink>
      <w:r>
        <w:t xml:space="preserve"> или </w:t>
      </w:r>
      <w:hyperlink w:anchor="st_14" w:history="1">
        <w:r>
          <w:rPr>
            <w:rStyle w:val="a3"/>
          </w:rPr>
          <w:t>статьи 14</w:t>
        </w:r>
      </w:hyperlink>
      <w:r>
        <w:t>.</w:t>
      </w:r>
    </w:p>
    <w:p w:rsidR="00000000" w:rsidRDefault="00521041">
      <w:pPr>
        <w:pStyle w:val="tkZagolovok5"/>
      </w:pPr>
      <w:r>
        <w:t>Статья 23. Методы устранения двойного налогообложения</w:t>
      </w:r>
    </w:p>
    <w:p w:rsidR="00000000" w:rsidRDefault="00521041">
      <w:pPr>
        <w:pStyle w:val="tkTekst"/>
      </w:pPr>
      <w:r>
        <w:t>1. В Кыргызстане двойное налогообложение устраняется следующим образом:</w:t>
      </w:r>
    </w:p>
    <w:p w:rsidR="00000000" w:rsidRDefault="00521041">
      <w:pPr>
        <w:pStyle w:val="tkTekst"/>
      </w:pPr>
      <w:r>
        <w:t>1) если резидент Кыргызстана получает доход, ко</w:t>
      </w:r>
      <w:r>
        <w:t>торый согласно положениям настоящего Соглашения может облагаться в Объединенных Арабских Эмиратах, Кыргызстан позволит:</w:t>
      </w:r>
    </w:p>
    <w:p w:rsidR="00000000" w:rsidRDefault="00521041">
      <w:pPr>
        <w:pStyle w:val="tkTekst"/>
      </w:pPr>
      <w:r>
        <w:t>а) отнести на вычет с налога на прибыль данного резидента сумму, равную налогу на прибыль, уплаченному в Объединенных Арабских Эмиратах;</w:t>
      </w:r>
    </w:p>
    <w:p w:rsidR="00000000" w:rsidRDefault="00521041">
      <w:pPr>
        <w:pStyle w:val="tkTekst"/>
      </w:pPr>
      <w:r>
        <w:t>б) отнести на вычет с подоходного налога данного резидента сумму, равную корпоративному налогу, уплаченному в Объединенных Арабских Эмиратах.</w:t>
      </w:r>
    </w:p>
    <w:p w:rsidR="00000000" w:rsidRDefault="00521041">
      <w:pPr>
        <w:pStyle w:val="tkTekst"/>
      </w:pPr>
      <w:r>
        <w:t xml:space="preserve">Сумма налога, вычитаемого в соответствии с вышеуказанными положениями, не должна превышать налог, который мог бы </w:t>
      </w:r>
      <w:r>
        <w:t>начислен на такой доход по ставкам, действующим в Кыргызстане.</w:t>
      </w:r>
    </w:p>
    <w:p w:rsidR="00000000" w:rsidRDefault="00521041">
      <w:pPr>
        <w:pStyle w:val="tkTekst"/>
      </w:pPr>
      <w:r>
        <w:t>2) Если резидент Кыргызстана получает доход, который согласно положениям настоящего Соглашения может облагаться налогом лишь в Объединенных Арабских Эмиратах, Кыргызстан может включить данный д</w:t>
      </w:r>
      <w:r>
        <w:t>оход в налоговую базу с целью установления налоговых ставок на такой доход, который облагается налогом в Кыргызстане.</w:t>
      </w:r>
    </w:p>
    <w:p w:rsidR="00000000" w:rsidRDefault="00521041">
      <w:pPr>
        <w:pStyle w:val="tkTekst"/>
      </w:pPr>
      <w:r>
        <w:t>2. В Объединенных Арабских Эмиратах двойное налогообложение устраняется следующим образом:</w:t>
      </w:r>
    </w:p>
    <w:p w:rsidR="00000000" w:rsidRDefault="00521041">
      <w:pPr>
        <w:pStyle w:val="tkTekst"/>
      </w:pPr>
      <w:r>
        <w:t>а) если резидент Объединенных Арабских Эмиратов</w:t>
      </w:r>
      <w:r>
        <w:t xml:space="preserve"> получает доход, который согласно положениям настоящего Соглашения может облагаться в Кыргызстане, в Объединенных Арабских Эмиратах позволит:</w:t>
      </w:r>
    </w:p>
    <w:p w:rsidR="00000000" w:rsidRDefault="00521041">
      <w:pPr>
        <w:pStyle w:val="tkTekst"/>
      </w:pPr>
      <w:r>
        <w:t>1) отнести на вычет с налога на прибыль данного резидента сумму, равную подоходному налогу, уплаченному в Кыргызст</w:t>
      </w:r>
      <w:r>
        <w:t>ане;</w:t>
      </w:r>
    </w:p>
    <w:p w:rsidR="00000000" w:rsidRDefault="00521041">
      <w:pPr>
        <w:pStyle w:val="tkTekst"/>
      </w:pPr>
      <w:r>
        <w:t>2) отнести на вычет с подоходного налога данного резидента сумму, равную подоходному налогу, уплаченному в Кыргызстане.</w:t>
      </w:r>
    </w:p>
    <w:p w:rsidR="00000000" w:rsidRDefault="00521041">
      <w:pPr>
        <w:pStyle w:val="tkTekst"/>
      </w:pPr>
      <w:r>
        <w:t xml:space="preserve">Сумма налога, вычитаемого в соответствии с вышеуказанными </w:t>
      </w:r>
      <w:r>
        <w:t>положениями, не должна превышать налог, который мог бы начислен на такой доход по ставкам, действующим в Объединенных Арабских Эмиратах.</w:t>
      </w:r>
    </w:p>
    <w:p w:rsidR="00000000" w:rsidRDefault="00521041">
      <w:pPr>
        <w:pStyle w:val="tkTekst"/>
      </w:pPr>
      <w:r>
        <w:t>б) Если резидент Объединенных Арабских Эмиратов получает доход, который согласно положениям настоящего Соглашения может</w:t>
      </w:r>
      <w:r>
        <w:t xml:space="preserve"> облагаться налогом лишь в Кыргызстане, Объединенные Арабские Эмираты могут включить данный доход в налоговую базу с целью установления налоговых ставок на такой доход, который облагается налогом в Объединенных Арабских Эмиратов.</w:t>
      </w:r>
    </w:p>
    <w:p w:rsidR="00000000" w:rsidRDefault="00521041">
      <w:pPr>
        <w:pStyle w:val="tkZagolovok5"/>
      </w:pPr>
      <w:r>
        <w:t>Статья 24. Недискриминация</w:t>
      </w:r>
    </w:p>
    <w:p w:rsidR="00000000" w:rsidRDefault="00521041">
      <w:pPr>
        <w:pStyle w:val="tkTekst"/>
      </w:pPr>
      <w:r>
        <w:t>1. Граждане Договаривающегося Государства не должны подвергаться в другом Договаривающемся Государстве налогообложению или каким-либо требованиям, связанным с ними, которые более обременительные, чем налогообложение, или какие-либо требования, которым под</w:t>
      </w:r>
      <w:r>
        <w:t xml:space="preserve">вергаются или могут подвергаться граждане этого другого Государства при тех же обстоятельствах. Данное положение, несмотря на положения </w:t>
      </w:r>
      <w:hyperlink w:anchor="st_1" w:history="1">
        <w:r>
          <w:rPr>
            <w:rStyle w:val="a3"/>
          </w:rPr>
          <w:t>статьи 1</w:t>
        </w:r>
      </w:hyperlink>
      <w:r>
        <w:t xml:space="preserve"> настоящего Соглашения, должно применяться по отношению к лицам, которые не являются </w:t>
      </w:r>
      <w:r>
        <w:t>гражданами ни одной из Договаривающихся Государств.</w:t>
      </w:r>
    </w:p>
    <w:p w:rsidR="00000000" w:rsidRDefault="00521041">
      <w:pPr>
        <w:pStyle w:val="tkTekst"/>
      </w:pPr>
      <w:r>
        <w:t>2. Налогообложение постоянного учреждения, которое является предприятием Договаривающегося Государства не должно быть менее благоприятным в этом другом Государстве, чем налогообложение предприятий этого д</w:t>
      </w:r>
      <w:r>
        <w:t>ругого Государства, осуществляющих такую же деятельность. Ни одно положение, содержащееся в настоящей статье, не будет истолковано, как обязывающее любое Договаривающееся Государство предоставлять резидентам другого Договаривающегося Государства какие-либо</w:t>
      </w:r>
      <w:r>
        <w:t xml:space="preserve"> индивидуальные льготы, освобождения и вычеты для целей налогообложения за счет гражданского статуса или семейных обязанностей, которые предоставляются своим собственным резидентам.</w:t>
      </w:r>
    </w:p>
    <w:p w:rsidR="00000000" w:rsidRDefault="00521041">
      <w:pPr>
        <w:pStyle w:val="tkTekst"/>
      </w:pPr>
      <w:r>
        <w:t xml:space="preserve">3. За исключением случаев, когда применяются положения пункта 1 </w:t>
      </w:r>
      <w:hyperlink w:anchor="st_9" w:history="1">
        <w:r>
          <w:rPr>
            <w:rStyle w:val="a3"/>
          </w:rPr>
          <w:t>статьи 9</w:t>
        </w:r>
      </w:hyperlink>
      <w:r>
        <w:t xml:space="preserve">, пункта 6 </w:t>
      </w:r>
      <w:hyperlink w:anchor="st_12" w:history="1">
        <w:r>
          <w:rPr>
            <w:rStyle w:val="a3"/>
          </w:rPr>
          <w:t>статьи 12</w:t>
        </w:r>
      </w:hyperlink>
      <w:r>
        <w:t xml:space="preserve"> настоящего Соглашения предусматривают проценты, роялти и другие выплаты, производимые предприятием одного Договаривающегося Государства резиденту другого Договаривающегося Государств</w:t>
      </w:r>
      <w:r>
        <w:t>а с целью определения налогооблагаемой прибыли такого предприятия, должны подлежать вычетам на тех же самых условиях, как если бы они выплачивались резиденту первого упомянутого Государства. Также, любые долги предприятия одного Договаривающегося Государст</w:t>
      </w:r>
      <w:r>
        <w:t>ва перед резидентом другого Договаривающегося Государства должны, с целью определения налогооблагаемого капитала данного предприятия, облагаться налогом согласно тем же условиям, как если бы контракт был заключен с резидентом первого Государства.</w:t>
      </w:r>
    </w:p>
    <w:p w:rsidR="00000000" w:rsidRDefault="00521041">
      <w:pPr>
        <w:pStyle w:val="tkTekst"/>
      </w:pPr>
      <w:r>
        <w:t>4. Предпр</w:t>
      </w:r>
      <w:r>
        <w:t>иятия Договаривающегося Государства, чей капитал полностью или частично принадлежит прямо или косвенно одним или несколькими резидентами другого Договаривающегося Государства, не должны подвергаться в первом упомянутом Государстве налогообложению или каким</w:t>
      </w:r>
      <w:r>
        <w:t>-либо обязательствам, которые более обременительны, чем налогообложение и связанные с ним обязательства, которые подвергаются другие подобные предприятия первого упомянутого Государства.</w:t>
      </w:r>
    </w:p>
    <w:p w:rsidR="00000000" w:rsidRDefault="00521041">
      <w:pPr>
        <w:pStyle w:val="tkZagolovok5"/>
      </w:pPr>
      <w:r>
        <w:t>Статья 25. Процедура взаимного согласования</w:t>
      </w:r>
    </w:p>
    <w:p w:rsidR="00000000" w:rsidRDefault="00521041">
      <w:pPr>
        <w:pStyle w:val="tkTekst"/>
      </w:pPr>
      <w:r>
        <w:t>1. Если лицо, являющее ре</w:t>
      </w:r>
      <w:r>
        <w:t>зидентом Договаривающегося Государства, считает что действия одного или обоих Договаривающихся Государств приводят или приведут к его налогообложению не в соответствии с положениями настоящего Соглашения, оно может, независимо от средств защиты, предусмотр</w:t>
      </w:r>
      <w:r>
        <w:t>енных внутренним законодательством этих Государств, представить свое дело для рассмотрения в компетентные органы Договаривающегося Государства, резидентом которого оно является. Заявление должно быть представлено в течение трех лет с момента первого уведом</w:t>
      </w:r>
      <w:r>
        <w:t>ления о действиях, приводящих к налогообложению не в соответствии с положениями настоящего Соглашения.</w:t>
      </w:r>
    </w:p>
    <w:p w:rsidR="00000000" w:rsidRDefault="00521041">
      <w:pPr>
        <w:pStyle w:val="tkTekst"/>
      </w:pPr>
      <w:r>
        <w:t>2. Компетентный орган будет стремиться, если он сочтет претензию обоснованной и если он сам не сможет самостоятельно прийти к удовлетворительному решению</w:t>
      </w:r>
      <w:r>
        <w:t>, решить вопрос по взаимному согласованию с компетентным органом другого Договаривающегося Государства, с целью избежания налогообложения, не соответствующего настоящему Соглашению. Достигнутая договоренность должна выполняться независимо от каких-либо вре</w:t>
      </w:r>
      <w:r>
        <w:t>менных ограничений, имеющихся во внутренних законодательствах Договаривающихся Государств.</w:t>
      </w:r>
    </w:p>
    <w:p w:rsidR="00000000" w:rsidRDefault="00521041">
      <w:pPr>
        <w:pStyle w:val="tkTekst"/>
      </w:pPr>
      <w:r>
        <w:t>3. Компетентные органы Договаривающихся Государств будут стремиться разрешать по взаимному согласию любые трудности или сомнения, возникающие при толковании или прим</w:t>
      </w:r>
      <w:r>
        <w:t>енении настоящего Соглашения.</w:t>
      </w:r>
    </w:p>
    <w:p w:rsidR="00000000" w:rsidRDefault="00521041">
      <w:pPr>
        <w:pStyle w:val="tkTekst"/>
      </w:pPr>
      <w:r>
        <w:t>4. Компетентные органы Договаривающихся Государств могут вступать в прямые контакты друг с другом в целях достижения согласия и понимания настоящего Соглашения.</w:t>
      </w:r>
    </w:p>
    <w:p w:rsidR="00000000" w:rsidRDefault="00521041">
      <w:pPr>
        <w:pStyle w:val="tkZagolovok5"/>
      </w:pPr>
      <w:r>
        <w:t>Статья 26. Обмен информацией</w:t>
      </w:r>
    </w:p>
    <w:p w:rsidR="00000000" w:rsidRDefault="00521041">
      <w:pPr>
        <w:pStyle w:val="tkTekst"/>
      </w:pPr>
      <w:r>
        <w:t>1. Компетентные органы Договаривающи</w:t>
      </w:r>
      <w:r>
        <w:t>хся Государств обмениваются такой информацией, необходимой для выполнения положений настоящего Соглашения или внутреннего законодательства Договаривающихся Государств, касающейся налогов, на которые распространяется Соглашение в той степени, в которой нало</w:t>
      </w:r>
      <w:r>
        <w:t>гообложение по этому законодательству не противоречит настоящему Соглашению.</w:t>
      </w:r>
    </w:p>
    <w:p w:rsidR="00000000" w:rsidRDefault="00521041">
      <w:pPr>
        <w:pStyle w:val="tkTekst"/>
      </w:pPr>
      <w:r>
        <w:t>2. Любая информация, получаемая согласно пункту 1 настоящей статьи Договаривающимся Государством, считается конфиденциальной таким же образом, как и информация, полученная в рамка</w:t>
      </w:r>
      <w:r>
        <w:t xml:space="preserve">х внутреннего законодательства этого Государства, и может быть сообщена только лицам или органам (включая суды и административные органы), связанным с определением, взиманием, принудительным взысканием, судебным преследованием или рассмотрением апелляций, </w:t>
      </w:r>
      <w:r>
        <w:t>в отношении налогов, на которые распространяется Соглашение. Такие лица или органы будут использовать информацию только для этих целей. Они могут раскрыть информацию в ходе открытого судебного заседания или при принятии судебных решений.</w:t>
      </w:r>
    </w:p>
    <w:p w:rsidR="00000000" w:rsidRDefault="00521041">
      <w:pPr>
        <w:pStyle w:val="tkTekst"/>
      </w:pPr>
      <w:r>
        <w:t>3. Ни в каком случ</w:t>
      </w:r>
      <w:r>
        <w:t>ае положения пункта 1 настоящей статьи не должны трактоваться как налагающие на Договаривающиеся Государства обязательство:</w:t>
      </w:r>
    </w:p>
    <w:p w:rsidR="00000000" w:rsidRDefault="00521041">
      <w:pPr>
        <w:pStyle w:val="tkTekst"/>
      </w:pPr>
      <w:r>
        <w:t>а) предпринимать административные меры, противоречащие законодательству и административной практике этого или другого Договаривающег</w:t>
      </w:r>
      <w:r>
        <w:t>ося Государства;</w:t>
      </w:r>
    </w:p>
    <w:p w:rsidR="00000000" w:rsidRDefault="00521041">
      <w:pPr>
        <w:pStyle w:val="tkTekst"/>
      </w:pPr>
      <w:r>
        <w:t>б) предоставлять информацию, которую нельзя получить по законодательству или в ходе обычной административной практики этого или другого Договаривающегося Государства;</w:t>
      </w:r>
    </w:p>
    <w:p w:rsidR="00000000" w:rsidRDefault="00521041">
      <w:pPr>
        <w:pStyle w:val="tkTekst"/>
      </w:pPr>
      <w:r>
        <w:t xml:space="preserve">в) предоставлять информацию, которая раскрывала бы какую-либо торговую, </w:t>
      </w:r>
      <w:r>
        <w:t>предпринимательскую, промышленную, коммерческую или профессиональную тайну или торговый процесс, или информацию, раскрытие которой противоречило бы государственной политике.</w:t>
      </w:r>
    </w:p>
    <w:p w:rsidR="00000000" w:rsidRDefault="00521041">
      <w:pPr>
        <w:pStyle w:val="tkTekst"/>
      </w:pPr>
      <w:r>
        <w:t>4. Если информация запрашивается Договаривающимся Государством в соответствии с на</w:t>
      </w:r>
      <w:r>
        <w:t>стоящей статьей, другое Договаривающееся Государство должно использовать свои способы сбора информации для получения запрашиваемой информации, даже если это другое Договаривающееся Государство не нуждается в такой информации для своих целей налогообложения</w:t>
      </w:r>
      <w:r>
        <w:t xml:space="preserve">. Обязательство, содержащее в предыдущем предложении, подлежит ограничениям пункта 3 настоящей статьи, но ни в коем случае такие ограничения не должны толковаться, как позволяющие Договаривающемуся Государству отказывать в предоставлении информации только </w:t>
      </w:r>
      <w:r>
        <w:t>потому, что оно не имеет внутреннего интереса в такой информации.</w:t>
      </w:r>
    </w:p>
    <w:p w:rsidR="00000000" w:rsidRDefault="00521041">
      <w:pPr>
        <w:pStyle w:val="tkTekst"/>
      </w:pPr>
      <w:r>
        <w:t>5. Ни в коем случае положения пункта 3 настоящей статьи не должны толковаться, как позволяющие Договаривающемуся Государству отказывать в предоставлении информации только потому, что информа</w:t>
      </w:r>
      <w:r>
        <w:t>ция находится у банка, иного финансового института, назначенного лица или лица, действующего в качестве агента или доверенного лица, или потому что оно относится к интересам собственности какого-либо лица.</w:t>
      </w:r>
    </w:p>
    <w:p w:rsidR="00000000" w:rsidRDefault="00521041">
      <w:pPr>
        <w:pStyle w:val="tkZagolovok5"/>
      </w:pPr>
      <w:r>
        <w:t>Статья 27. Прочие положения</w:t>
      </w:r>
    </w:p>
    <w:p w:rsidR="00000000" w:rsidRDefault="00521041">
      <w:pPr>
        <w:pStyle w:val="tkTekst"/>
      </w:pPr>
      <w:r>
        <w:t>Положения настоящего С</w:t>
      </w:r>
      <w:r>
        <w:t>оглашения не должны толковаться так, чтобы ограничивать какое-либо исключение, освобождение, отчисление, кредит или другие выплаты на момент, а также предоставленные в будущем:</w:t>
      </w:r>
    </w:p>
    <w:p w:rsidR="00000000" w:rsidRDefault="00521041">
      <w:pPr>
        <w:pStyle w:val="tkTekst"/>
      </w:pPr>
      <w:r>
        <w:t>а) законом Договаривающегося Государства при определении налога, взимаемого эти</w:t>
      </w:r>
      <w:r>
        <w:t>м Договаривающимся Государством;</w:t>
      </w:r>
    </w:p>
    <w:p w:rsidR="00000000" w:rsidRDefault="00521041">
      <w:pPr>
        <w:pStyle w:val="tkTekst"/>
      </w:pPr>
      <w:r>
        <w:t>б) каким-либо другим специальным соглашением по налогообложению, заключенным между Договаривающимися Государствами или между Договаривающимся Государством и резидентом другого Договаривающего Государства.</w:t>
      </w:r>
    </w:p>
    <w:p w:rsidR="00000000" w:rsidRDefault="00521041">
      <w:pPr>
        <w:pStyle w:val="tkZagolovok5"/>
      </w:pPr>
      <w:r>
        <w:t>Статья 28. Прибыль</w:t>
      </w:r>
      <w:r>
        <w:t xml:space="preserve"> государства и учреждений</w:t>
      </w:r>
    </w:p>
    <w:p w:rsidR="00000000" w:rsidRDefault="00521041">
      <w:pPr>
        <w:pStyle w:val="tkTekst"/>
      </w:pPr>
      <w:r>
        <w:t>Правительство Кыргызской Республики и Правительство Объединенных Арабских Эмиратов или их местные органы власти, и их финансовые учреждения должны быть освобождены от налогов в другом Договаривающемся Государстве в отношении любой</w:t>
      </w:r>
      <w:r>
        <w:t xml:space="preserve"> прибыли или дохода с капитала, полученных Договаривающимися Государствами или их финансовыми учреждениями.</w:t>
      </w:r>
    </w:p>
    <w:p w:rsidR="00000000" w:rsidRDefault="00521041">
      <w:pPr>
        <w:pStyle w:val="tkZagolovok5"/>
      </w:pPr>
      <w:r>
        <w:t>Статья 29. Члены дипломатических миссий и консульских служб</w:t>
      </w:r>
    </w:p>
    <w:p w:rsidR="00000000" w:rsidRDefault="00521041">
      <w:pPr>
        <w:pStyle w:val="tkTekst"/>
      </w:pPr>
      <w:r>
        <w:t>Никакие положения настоящего Соглашения не затрагивают налоговых привилегий членов дипло</w:t>
      </w:r>
      <w:r>
        <w:t>матических миссий и консульских служб, предоставленных общими нормами международного права или на основании специальных соглашений.</w:t>
      </w:r>
    </w:p>
    <w:p w:rsidR="00000000" w:rsidRDefault="00521041">
      <w:pPr>
        <w:pStyle w:val="tkZagolovok5"/>
      </w:pPr>
      <w:r>
        <w:t>Статья 30. Вступление в силу</w:t>
      </w:r>
    </w:p>
    <w:p w:rsidR="00000000" w:rsidRDefault="00521041">
      <w:pPr>
        <w:pStyle w:val="tkTekst"/>
      </w:pPr>
      <w:r>
        <w:t xml:space="preserve">1. Настоящее Соглашение вступает в силу с даты получения </w:t>
      </w:r>
      <w:r>
        <w:t>письменного уведомления о выполнении Договаривающимися Государствами внутригосударственных процедур, необходимых для вступления его в силу.</w:t>
      </w:r>
    </w:p>
    <w:p w:rsidR="00000000" w:rsidRDefault="00521041">
      <w:pPr>
        <w:pStyle w:val="tkTekst"/>
      </w:pPr>
      <w:r>
        <w:t>2. Настоящее Соглашение вступает в силу с даты последнего уведомления, указанного в пункте 1 данной статьи, и его по</w:t>
      </w:r>
      <w:r>
        <w:t>ложения будут применяться:</w:t>
      </w:r>
    </w:p>
    <w:p w:rsidR="00000000" w:rsidRDefault="00521041">
      <w:pPr>
        <w:pStyle w:val="tkTekst"/>
      </w:pPr>
      <w:r>
        <w:t>а) в отношении налогов, удерживаемых у источника, в отношении сумм, уплаченных или начисленных в первый день января календарного года, непосредственно следующего за годом, в котором настоящее Соглашение вступает в силу; и</w:t>
      </w:r>
    </w:p>
    <w:p w:rsidR="00000000" w:rsidRDefault="00521041">
      <w:pPr>
        <w:pStyle w:val="tkTekst"/>
      </w:pPr>
      <w:r>
        <w:t>б) в от</w:t>
      </w:r>
      <w:r>
        <w:t>ношении других налогов, за любой налогооблагаемый период, начинающийся с первого января календарного года, непосредственно следующего за годом, в котором настоящее Соглашение вступило в силу.</w:t>
      </w:r>
    </w:p>
    <w:p w:rsidR="00000000" w:rsidRDefault="00521041">
      <w:pPr>
        <w:pStyle w:val="tkTekst"/>
      </w:pPr>
      <w:r>
        <w:t>3. Договаривающиеся Государства по взаимному согласию могут внос</w:t>
      </w:r>
      <w:r>
        <w:t>ить изменения в настоящее Соглашение, которые оформляются соответствующими протоколами, являющимися неотъемлемой частью настоящего Соглашения.</w:t>
      </w:r>
    </w:p>
    <w:p w:rsidR="00000000" w:rsidRDefault="00521041">
      <w:pPr>
        <w:pStyle w:val="tkZagolovok5"/>
      </w:pPr>
      <w:r>
        <w:t>Статья 31. Прекращение действия</w:t>
      </w:r>
    </w:p>
    <w:p w:rsidR="00000000" w:rsidRDefault="00521041">
      <w:pPr>
        <w:pStyle w:val="tkTekst"/>
      </w:pPr>
      <w:r>
        <w:t>1. Настоящее Соглашение остается в силе до тех пор, пока одно из Договаривающихся</w:t>
      </w:r>
      <w:r>
        <w:t xml:space="preserve"> Государств не прекратит его действие. Каждое из Договаривающихся Государств может прекратить действие настоящего Соглашения, письменно уведомив по дипломатическим каналам о прекращении действия Соглашения за шесть месяцев до завершения календарного года, </w:t>
      </w:r>
      <w:r>
        <w:t>следующего после окончания пяти лет с года вступления в силу настоящего Соглашения. В таком случае Соглашение прекращает свое действие:</w:t>
      </w:r>
    </w:p>
    <w:p w:rsidR="00000000" w:rsidRDefault="00521041">
      <w:pPr>
        <w:pStyle w:val="tkTekst"/>
      </w:pPr>
      <w:r>
        <w:t>а) в отношении налогов, удерживаемых у источника выплат по суммам, подлежащим уплате с или после 1 января календарного г</w:t>
      </w:r>
      <w:r>
        <w:t>ода, следующего за годом, в котором было дано письменное уведомление;</w:t>
      </w:r>
    </w:p>
    <w:p w:rsidR="00000000" w:rsidRDefault="00521041">
      <w:pPr>
        <w:pStyle w:val="tkTekst"/>
      </w:pPr>
      <w:r>
        <w:t>б) в отношении других налогов, отчисляемых в любом налоговом году, начинающемся с или после 1 января календарного года, следующего за годом, в котором было дано письменное уведомление.</w:t>
      </w:r>
    </w:p>
    <w:p w:rsidR="00000000" w:rsidRDefault="00521041">
      <w:pPr>
        <w:pStyle w:val="tkTekst"/>
      </w:pPr>
      <w:r>
        <w:t>В</w:t>
      </w:r>
      <w:r>
        <w:t xml:space="preserve"> удостоверении чего, нижеподписавшиеся, должным образом на это уполномоченные, подписали данное Соглашение.</w:t>
      </w:r>
    </w:p>
    <w:p w:rsidR="00000000" w:rsidRDefault="00521041">
      <w:pPr>
        <w:pStyle w:val="tkTekst"/>
      </w:pPr>
      <w:r>
        <w:t> </w:t>
      </w:r>
    </w:p>
    <w:p w:rsidR="00000000" w:rsidRDefault="00521041">
      <w:pPr>
        <w:pStyle w:val="tkTekst"/>
      </w:pPr>
      <w:r>
        <w:t>Совершено в двух экземплярах, в городе Дубай, 7 декабря 2014 года, на кыргызском, арабском, русском и английском языках, причем все тексты имеют о</w:t>
      </w:r>
      <w:r>
        <w:t>динаковую силу. В случае расхождения в толковании будет применяться текст на английском языке.</w:t>
      </w:r>
    </w:p>
    <w:p w:rsidR="00000000" w:rsidRDefault="00521041">
      <w:pPr>
        <w:pStyle w:val="tkTekst"/>
      </w:pPr>
      <w:r>
        <w:t> </w:t>
      </w:r>
    </w:p>
    <w:tbl>
      <w:tblPr>
        <w:tblW w:w="5000" w:type="pct"/>
        <w:tblCellMar>
          <w:left w:w="0" w:type="dxa"/>
          <w:right w:w="0" w:type="dxa"/>
        </w:tblCellMar>
        <w:tblLook w:val="04A0" w:firstRow="1" w:lastRow="0" w:firstColumn="1" w:lastColumn="0" w:noHBand="0" w:noVBand="1"/>
      </w:tblPr>
      <w:tblGrid>
        <w:gridCol w:w="3510"/>
        <w:gridCol w:w="3009"/>
        <w:gridCol w:w="3511"/>
      </w:tblGrid>
      <w:tr w:rsidR="00000000">
        <w:tc>
          <w:tcPr>
            <w:tcW w:w="1750" w:type="pct"/>
            <w:tcMar>
              <w:top w:w="0" w:type="dxa"/>
              <w:left w:w="567" w:type="dxa"/>
              <w:bottom w:w="0" w:type="dxa"/>
              <w:right w:w="108" w:type="dxa"/>
            </w:tcMar>
            <w:hideMark/>
          </w:tcPr>
          <w:p w:rsidR="00000000" w:rsidRDefault="00521041">
            <w:pPr>
              <w:pStyle w:val="tkPodpis"/>
            </w:pPr>
            <w:r>
              <w:t>За Правительство Кыргызской Республики</w:t>
            </w:r>
          </w:p>
        </w:tc>
        <w:tc>
          <w:tcPr>
            <w:tcW w:w="1500" w:type="pct"/>
            <w:tcMar>
              <w:top w:w="0" w:type="dxa"/>
              <w:left w:w="108" w:type="dxa"/>
              <w:bottom w:w="0" w:type="dxa"/>
              <w:right w:w="108" w:type="dxa"/>
            </w:tcMar>
            <w:hideMark/>
          </w:tcPr>
          <w:p w:rsidR="00000000" w:rsidRDefault="00521041">
            <w:pPr>
              <w:pStyle w:val="tkPodpis"/>
            </w:pPr>
            <w:r>
              <w:t> </w:t>
            </w:r>
          </w:p>
        </w:tc>
        <w:tc>
          <w:tcPr>
            <w:tcW w:w="1750" w:type="pct"/>
            <w:tcMar>
              <w:top w:w="0" w:type="dxa"/>
              <w:left w:w="108" w:type="dxa"/>
              <w:bottom w:w="0" w:type="dxa"/>
              <w:right w:w="108" w:type="dxa"/>
            </w:tcMar>
            <w:hideMark/>
          </w:tcPr>
          <w:p w:rsidR="00000000" w:rsidRDefault="00521041">
            <w:pPr>
              <w:pStyle w:val="tkPodpis"/>
            </w:pPr>
            <w:r>
              <w:t>За Правительство Объединенных Арабских Эмиратов</w:t>
            </w:r>
          </w:p>
        </w:tc>
      </w:tr>
      <w:tr w:rsidR="00000000">
        <w:tc>
          <w:tcPr>
            <w:tcW w:w="1750" w:type="pct"/>
            <w:tcMar>
              <w:top w:w="0" w:type="dxa"/>
              <w:left w:w="567" w:type="dxa"/>
              <w:bottom w:w="0" w:type="dxa"/>
              <w:right w:w="108" w:type="dxa"/>
            </w:tcMar>
            <w:hideMark/>
          </w:tcPr>
          <w:p w:rsidR="00000000" w:rsidRDefault="00521041">
            <w:pPr>
              <w:pStyle w:val="tkPodpis"/>
            </w:pPr>
            <w:r>
              <w:t>Подпись</w:t>
            </w:r>
          </w:p>
        </w:tc>
        <w:tc>
          <w:tcPr>
            <w:tcW w:w="1500" w:type="pct"/>
            <w:tcMar>
              <w:top w:w="0" w:type="dxa"/>
              <w:left w:w="108" w:type="dxa"/>
              <w:bottom w:w="0" w:type="dxa"/>
              <w:right w:w="108" w:type="dxa"/>
            </w:tcMar>
            <w:hideMark/>
          </w:tcPr>
          <w:p w:rsidR="00000000" w:rsidRDefault="00521041">
            <w:pPr>
              <w:pStyle w:val="tkPodpis"/>
            </w:pPr>
            <w:r>
              <w:t> </w:t>
            </w:r>
          </w:p>
        </w:tc>
        <w:tc>
          <w:tcPr>
            <w:tcW w:w="1750" w:type="pct"/>
            <w:tcMar>
              <w:top w:w="0" w:type="dxa"/>
              <w:left w:w="108" w:type="dxa"/>
              <w:bottom w:w="0" w:type="dxa"/>
              <w:right w:w="108" w:type="dxa"/>
            </w:tcMar>
            <w:hideMark/>
          </w:tcPr>
          <w:p w:rsidR="00000000" w:rsidRDefault="00521041">
            <w:pPr>
              <w:pStyle w:val="tkPodpis"/>
            </w:pPr>
            <w:r>
              <w:t>Подпись</w:t>
            </w:r>
          </w:p>
        </w:tc>
      </w:tr>
    </w:tbl>
    <w:p w:rsidR="00000000" w:rsidRDefault="00521041">
      <w:pPr>
        <w:pStyle w:val="tkNazvanie"/>
      </w:pPr>
      <w:bookmarkStart w:id="1" w:name="pr2"/>
      <w:bookmarkEnd w:id="1"/>
      <w:r>
        <w:t>ПРОТОКОЛ</w:t>
      </w:r>
    </w:p>
    <w:p w:rsidR="00000000" w:rsidRDefault="00521041">
      <w:pPr>
        <w:pStyle w:val="tkTekst"/>
      </w:pPr>
      <w:r>
        <w:t>На момент подписания настоящего Соглашения между Правительством Кыргызской Республики и Правительством Объединенных Арабских Эмиратов об избежании двойного налогообложения и предотвращении уклонения от налогообложения в отношении налогов на доход, нижеподп</w:t>
      </w:r>
      <w:r>
        <w:t>исавшиеся договорились, что следующие положения должны составлять неотъемлемую часть Соглашения:</w:t>
      </w:r>
    </w:p>
    <w:p w:rsidR="00000000" w:rsidRDefault="00521041">
      <w:pPr>
        <w:pStyle w:val="tkTekst"/>
      </w:pPr>
      <w:r>
        <w:t xml:space="preserve">1. В отношении пункта 2 </w:t>
      </w:r>
      <w:hyperlink w:anchor="st_4" w:history="1">
        <w:r>
          <w:rPr>
            <w:rStyle w:val="a3"/>
          </w:rPr>
          <w:t>статьи 4</w:t>
        </w:r>
      </w:hyperlink>
      <w:r>
        <w:t xml:space="preserve">, пункта 3 </w:t>
      </w:r>
      <w:hyperlink w:anchor="st_6" w:history="1">
        <w:r>
          <w:rPr>
            <w:rStyle w:val="a3"/>
          </w:rPr>
          <w:t>статьи 6</w:t>
        </w:r>
      </w:hyperlink>
      <w:r>
        <w:t xml:space="preserve">, пункта 8 </w:t>
      </w:r>
      <w:hyperlink w:anchor="st_7" w:history="1">
        <w:r>
          <w:rPr>
            <w:rStyle w:val="a3"/>
          </w:rPr>
          <w:t>статьи 7</w:t>
        </w:r>
      </w:hyperlink>
      <w:r>
        <w:t>, пункта</w:t>
      </w:r>
      <w:r>
        <w:t xml:space="preserve"> 1 </w:t>
      </w:r>
      <w:hyperlink w:anchor="st_10" w:history="1">
        <w:r>
          <w:rPr>
            <w:rStyle w:val="a3"/>
          </w:rPr>
          <w:t>статьи 10</w:t>
        </w:r>
      </w:hyperlink>
      <w:r>
        <w:t xml:space="preserve">, пункта 1 </w:t>
      </w:r>
      <w:hyperlink w:anchor="st_11" w:history="1">
        <w:r>
          <w:rPr>
            <w:rStyle w:val="a3"/>
          </w:rPr>
          <w:t>статьи 11</w:t>
        </w:r>
      </w:hyperlink>
      <w:r>
        <w:t xml:space="preserve"> и пункта 2 </w:t>
      </w:r>
      <w:hyperlink w:anchor="st_21" w:history="1">
        <w:r>
          <w:rPr>
            <w:rStyle w:val="a3"/>
          </w:rPr>
          <w:t>статьи 21</w:t>
        </w:r>
      </w:hyperlink>
      <w:r>
        <w:t>:</w:t>
      </w:r>
    </w:p>
    <w:p w:rsidR="00000000" w:rsidRDefault="00521041">
      <w:pPr>
        <w:pStyle w:val="tkTekst"/>
      </w:pPr>
      <w:r>
        <w:t xml:space="preserve">было условлено, что объекты, которые получают выгоду от вышеуказанных подпунктов в особенности, но не исключительно, </w:t>
      </w:r>
      <w:r>
        <w:t>следующие:</w:t>
      </w:r>
    </w:p>
    <w:p w:rsidR="00000000" w:rsidRDefault="00521041">
      <w:pPr>
        <w:pStyle w:val="tkTekst"/>
      </w:pPr>
      <w:r>
        <w:t>а) Инвестиционный орган Абу-Даби (Abu Dhabi Investment Authority);</w:t>
      </w:r>
    </w:p>
    <w:p w:rsidR="00000000" w:rsidRDefault="00521041">
      <w:pPr>
        <w:pStyle w:val="tkTekst"/>
      </w:pPr>
      <w:r>
        <w:t xml:space="preserve">б) Инвестиционный совет Абу-Даби (Abu Dhabi </w:t>
      </w:r>
      <w:r>
        <w:rPr>
          <w:lang w:val="en-US"/>
        </w:rPr>
        <w:t>I</w:t>
      </w:r>
      <w:r>
        <w:t>nvestment Council);</w:t>
      </w:r>
    </w:p>
    <w:p w:rsidR="00000000" w:rsidRDefault="00521041">
      <w:pPr>
        <w:pStyle w:val="tkTekst"/>
      </w:pPr>
      <w:r>
        <w:t>в) Инвестиционный орган Эмиратов (Emirates Investment Authority);</w:t>
      </w:r>
    </w:p>
    <w:p w:rsidR="00000000" w:rsidRDefault="00521041">
      <w:pPr>
        <w:pStyle w:val="tkTekst"/>
      </w:pPr>
      <w:r>
        <w:t>г) Компания по развитию Мубадала (Mubadala Deve</w:t>
      </w:r>
      <w:r>
        <w:t>lopment Company);</w:t>
      </w:r>
    </w:p>
    <w:p w:rsidR="00000000" w:rsidRDefault="00521041">
      <w:pPr>
        <w:pStyle w:val="tkTekst"/>
      </w:pPr>
      <w:r>
        <w:t>д) Международная нефтяная инвестиционная компания (International Petroleum Investment Company);</w:t>
      </w:r>
    </w:p>
    <w:p w:rsidR="00000000" w:rsidRDefault="00521041">
      <w:pPr>
        <w:pStyle w:val="tkTekst"/>
      </w:pPr>
      <w:r>
        <w:t>е) Дубай Ворлд (Dubai World);</w:t>
      </w:r>
    </w:p>
    <w:p w:rsidR="00000000" w:rsidRDefault="00521041">
      <w:pPr>
        <w:pStyle w:val="tkTekst"/>
      </w:pPr>
      <w:r>
        <w:t>ж</w:t>
      </w:r>
      <w:r>
        <w:rPr>
          <w:lang w:val="en-US"/>
        </w:rPr>
        <w:t xml:space="preserve">) </w:t>
      </w:r>
      <w:r>
        <w:t>Инвестиционная корпорация Дубай</w:t>
      </w:r>
      <w:r>
        <w:rPr>
          <w:lang w:val="en-US"/>
        </w:rPr>
        <w:t xml:space="preserve"> (Investment Corporation of Dubai);</w:t>
      </w:r>
    </w:p>
    <w:p w:rsidR="00000000" w:rsidRDefault="00521041">
      <w:pPr>
        <w:pStyle w:val="tkTekst"/>
      </w:pPr>
      <w:r>
        <w:t>з</w:t>
      </w:r>
      <w:r>
        <w:rPr>
          <w:lang w:val="en-US"/>
        </w:rPr>
        <w:t xml:space="preserve">) </w:t>
      </w:r>
      <w:r>
        <w:t>Признанный пенсионный фонд</w:t>
      </w:r>
      <w:r>
        <w:rPr>
          <w:lang w:val="en-US"/>
        </w:rPr>
        <w:t xml:space="preserve"> </w:t>
      </w:r>
      <w:r>
        <w:rPr>
          <w:lang w:val="en-US"/>
        </w:rPr>
        <w:t xml:space="preserve">(Recognized pension fund); </w:t>
      </w:r>
      <w:r>
        <w:t>и</w:t>
      </w:r>
      <w:r>
        <w:rPr>
          <w:lang w:val="en-US"/>
        </w:rPr>
        <w:t xml:space="preserve">) </w:t>
      </w:r>
      <w:r>
        <w:t>Аль</w:t>
      </w:r>
      <w:r>
        <w:rPr>
          <w:lang w:val="en-US"/>
        </w:rPr>
        <w:t>-</w:t>
      </w:r>
      <w:r>
        <w:t>Дахра Холдинг</w:t>
      </w:r>
      <w:r>
        <w:rPr>
          <w:lang w:val="en-US"/>
        </w:rPr>
        <w:t xml:space="preserve"> (Al Dhahra Holding).</w:t>
      </w:r>
    </w:p>
    <w:p w:rsidR="00000000" w:rsidRDefault="00521041">
      <w:pPr>
        <w:pStyle w:val="tkTekst"/>
      </w:pPr>
      <w:r>
        <w:t>2. В отношении других учреждений соответствующие органы должны сообщить список данных учреждений посредством предоставления письма другим компетентным органам.</w:t>
      </w:r>
    </w:p>
    <w:p w:rsidR="00000000" w:rsidRDefault="00521041">
      <w:pPr>
        <w:pStyle w:val="tkTekst"/>
      </w:pPr>
      <w:r>
        <w:t>В УДОСТОВЕРЕНИИ ЧЕГО, нижеп</w:t>
      </w:r>
      <w:r>
        <w:t>одписавшиеся, должным образом на это уполномоченные, подписали данное Соглашение.</w:t>
      </w:r>
    </w:p>
    <w:p w:rsidR="00000000" w:rsidRDefault="00521041">
      <w:pPr>
        <w:pStyle w:val="tkTekst"/>
      </w:pPr>
      <w:r>
        <w:t> </w:t>
      </w:r>
    </w:p>
    <w:p w:rsidR="00000000" w:rsidRDefault="00521041">
      <w:pPr>
        <w:pStyle w:val="tkTekst"/>
      </w:pPr>
      <w:r>
        <w:t>Совершено в двух экземплярах, в городе Дубай, 7 декабря 2014 года, на кыргызском, арабском, русском и английском языках, причем все тексты имеют одинаковую силу. В случае р</w:t>
      </w:r>
      <w:r>
        <w:t>асхождения в толковании будет применяться текст на английском языке.</w:t>
      </w:r>
    </w:p>
    <w:p w:rsidR="00000000" w:rsidRDefault="00521041">
      <w:pPr>
        <w:pStyle w:val="tkTekst"/>
      </w:pPr>
      <w:r>
        <w:t> </w:t>
      </w:r>
    </w:p>
    <w:tbl>
      <w:tblPr>
        <w:tblW w:w="5000" w:type="pct"/>
        <w:tblCellMar>
          <w:left w:w="0" w:type="dxa"/>
          <w:right w:w="0" w:type="dxa"/>
        </w:tblCellMar>
        <w:tblLook w:val="04A0" w:firstRow="1" w:lastRow="0" w:firstColumn="1" w:lastColumn="0" w:noHBand="0" w:noVBand="1"/>
      </w:tblPr>
      <w:tblGrid>
        <w:gridCol w:w="3510"/>
        <w:gridCol w:w="3009"/>
        <w:gridCol w:w="3511"/>
      </w:tblGrid>
      <w:tr w:rsidR="00000000">
        <w:tc>
          <w:tcPr>
            <w:tcW w:w="1750" w:type="pct"/>
            <w:tcMar>
              <w:top w:w="0" w:type="dxa"/>
              <w:left w:w="567" w:type="dxa"/>
              <w:bottom w:w="0" w:type="dxa"/>
              <w:right w:w="108" w:type="dxa"/>
            </w:tcMar>
            <w:hideMark/>
          </w:tcPr>
          <w:p w:rsidR="00000000" w:rsidRDefault="00521041">
            <w:pPr>
              <w:pStyle w:val="tkPodpis"/>
            </w:pPr>
            <w:r>
              <w:t>За Правительство Кыргызской Республики</w:t>
            </w:r>
          </w:p>
        </w:tc>
        <w:tc>
          <w:tcPr>
            <w:tcW w:w="1500" w:type="pct"/>
            <w:tcMar>
              <w:top w:w="0" w:type="dxa"/>
              <w:left w:w="108" w:type="dxa"/>
              <w:bottom w:w="0" w:type="dxa"/>
              <w:right w:w="108" w:type="dxa"/>
            </w:tcMar>
            <w:hideMark/>
          </w:tcPr>
          <w:p w:rsidR="00000000" w:rsidRDefault="00521041">
            <w:pPr>
              <w:pStyle w:val="tkPodpis"/>
            </w:pPr>
            <w:r>
              <w:t> </w:t>
            </w:r>
          </w:p>
        </w:tc>
        <w:tc>
          <w:tcPr>
            <w:tcW w:w="1750" w:type="pct"/>
            <w:tcMar>
              <w:top w:w="0" w:type="dxa"/>
              <w:left w:w="108" w:type="dxa"/>
              <w:bottom w:w="0" w:type="dxa"/>
              <w:right w:w="108" w:type="dxa"/>
            </w:tcMar>
            <w:hideMark/>
          </w:tcPr>
          <w:p w:rsidR="00000000" w:rsidRDefault="00521041">
            <w:pPr>
              <w:pStyle w:val="tkPodpis"/>
            </w:pPr>
            <w:r>
              <w:t>За Правительство Объединенных Арабских Эмиратов</w:t>
            </w:r>
          </w:p>
        </w:tc>
      </w:tr>
    </w:tbl>
    <w:p w:rsidR="00521041" w:rsidRDefault="00521041">
      <w:pPr>
        <w:pStyle w:val="tkTekst"/>
      </w:pPr>
      <w:r>
        <w:t> </w:t>
      </w:r>
    </w:p>
    <w:sectPr w:rsidR="005210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BA3B16"/>
    <w:rsid w:val="00521041"/>
    <w:rsid w:val="00BA3B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Theme="minorEastAsia" w:hAnsi="Calibri" w:cs="Calibri"/>
      <w:b/>
      <w:bCs/>
      <w:i/>
      <w:i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paragraph" w:customStyle="1" w:styleId="tkRedakcijaSpisok">
    <w:name w:val="_В редакции список (tkRedakcijaSpisok)"/>
    <w:basedOn w:val="a"/>
    <w:pPr>
      <w:ind w:left="1134" w:right="1134"/>
      <w:jc w:val="center"/>
    </w:pPr>
    <w:rPr>
      <w:rFonts w:ascii="Arial" w:hAnsi="Arial" w:cs="Arial"/>
      <w:b w:val="0"/>
      <w:bCs w:val="0"/>
      <w:sz w:val="20"/>
      <w:szCs w:val="20"/>
    </w:rPr>
  </w:style>
  <w:style w:type="paragraph" w:customStyle="1" w:styleId="tkRedakcijaTekst">
    <w:name w:val="_В редакции текст (tkRedakcijaTekst)"/>
    <w:basedOn w:val="a"/>
    <w:pPr>
      <w:spacing w:after="60"/>
      <w:ind w:firstLine="567"/>
      <w:jc w:val="both"/>
    </w:pPr>
    <w:rPr>
      <w:rFonts w:ascii="Arial" w:hAnsi="Arial" w:cs="Arial"/>
      <w:b w:val="0"/>
      <w:bCs w:val="0"/>
      <w:sz w:val="20"/>
      <w:szCs w:val="20"/>
    </w:rPr>
  </w:style>
  <w:style w:type="paragraph" w:customStyle="1" w:styleId="tkGrif">
    <w:name w:val="_Гриф (tkGrif)"/>
    <w:basedOn w:val="a"/>
    <w:pPr>
      <w:spacing w:after="60"/>
      <w:jc w:val="center"/>
    </w:pPr>
    <w:rPr>
      <w:rFonts w:ascii="Arial" w:hAnsi="Arial" w:cs="Arial"/>
      <w:b w:val="0"/>
      <w:bCs w:val="0"/>
      <w:i w:val="0"/>
      <w:iCs w:val="0"/>
      <w:sz w:val="20"/>
      <w:szCs w:val="20"/>
    </w:rPr>
  </w:style>
  <w:style w:type="paragraph" w:customStyle="1" w:styleId="tkZagolovok3">
    <w:name w:val="_Заголовок Глава (tkZagolovok3)"/>
    <w:basedOn w:val="a"/>
    <w:pPr>
      <w:spacing w:before="200"/>
      <w:ind w:left="1134" w:right="1134"/>
      <w:jc w:val="center"/>
    </w:pPr>
    <w:rPr>
      <w:rFonts w:ascii="Arial" w:hAnsi="Arial" w:cs="Arial"/>
      <w:i w:val="0"/>
      <w:iCs w:val="0"/>
      <w:sz w:val="24"/>
      <w:szCs w:val="24"/>
    </w:rPr>
  </w:style>
  <w:style w:type="paragraph" w:customStyle="1" w:styleId="tkZagolovok4">
    <w:name w:val="_Заголовок Параграф (tkZagolovok4)"/>
    <w:basedOn w:val="a"/>
    <w:pPr>
      <w:spacing w:before="200"/>
      <w:ind w:left="1134" w:right="1134"/>
      <w:jc w:val="center"/>
    </w:pPr>
    <w:rPr>
      <w:rFonts w:ascii="Arial" w:hAnsi="Arial" w:cs="Arial"/>
      <w:i w:val="0"/>
      <w:iCs w:val="0"/>
      <w:sz w:val="24"/>
      <w:szCs w:val="24"/>
    </w:rPr>
  </w:style>
  <w:style w:type="paragraph" w:customStyle="1" w:styleId="tkZagolovok2">
    <w:name w:val="_Заголовок Раздел (tkZagolovok2)"/>
    <w:basedOn w:val="a"/>
    <w:pPr>
      <w:spacing w:before="200"/>
      <w:ind w:left="1134" w:right="1134"/>
      <w:jc w:val="center"/>
    </w:pPr>
    <w:rPr>
      <w:rFonts w:ascii="Arial" w:hAnsi="Arial" w:cs="Arial"/>
      <w:i w:val="0"/>
      <w:iCs w:val="0"/>
      <w:sz w:val="24"/>
      <w:szCs w:val="24"/>
    </w:rPr>
  </w:style>
  <w:style w:type="paragraph" w:customStyle="1" w:styleId="tkZagolovok5">
    <w:name w:val="_Заголовок Статья (tkZagolovok5)"/>
    <w:basedOn w:val="a"/>
    <w:pPr>
      <w:spacing w:before="200" w:after="60"/>
      <w:ind w:firstLine="567"/>
    </w:pPr>
    <w:rPr>
      <w:rFonts w:ascii="Arial" w:hAnsi="Arial" w:cs="Arial"/>
      <w:i w:val="0"/>
      <w:iCs w:val="0"/>
      <w:sz w:val="20"/>
      <w:szCs w:val="20"/>
    </w:rPr>
  </w:style>
  <w:style w:type="paragraph" w:customStyle="1" w:styleId="tkZagolovok1">
    <w:name w:val="_Заголовок Часть (tkZagolovok1)"/>
    <w:basedOn w:val="a"/>
    <w:pPr>
      <w:spacing w:before="200"/>
      <w:ind w:left="1134" w:right="1134"/>
      <w:jc w:val="center"/>
    </w:pPr>
    <w:rPr>
      <w:rFonts w:ascii="Arial" w:hAnsi="Arial" w:cs="Arial"/>
      <w:i w:val="0"/>
      <w:iCs w:val="0"/>
      <w:sz w:val="24"/>
      <w:szCs w:val="24"/>
    </w:rPr>
  </w:style>
  <w:style w:type="paragraph" w:customStyle="1" w:styleId="tkKomentarij">
    <w:name w:val="_Комментарий (tkKomentarij)"/>
    <w:basedOn w:val="a"/>
    <w:pPr>
      <w:spacing w:after="60"/>
      <w:ind w:firstLine="567"/>
      <w:jc w:val="both"/>
    </w:pPr>
    <w:rPr>
      <w:rFonts w:ascii="Arial" w:hAnsi="Arial" w:cs="Arial"/>
      <w:b w:val="0"/>
      <w:bCs w:val="0"/>
      <w:color w:val="006600"/>
      <w:sz w:val="20"/>
      <w:szCs w:val="20"/>
    </w:rPr>
  </w:style>
  <w:style w:type="paragraph" w:customStyle="1" w:styleId="tkNazvanie">
    <w:name w:val="_Название (tkNazvanie)"/>
    <w:basedOn w:val="a"/>
    <w:pPr>
      <w:spacing w:before="400" w:after="400"/>
      <w:ind w:left="1134" w:right="1134"/>
      <w:jc w:val="center"/>
    </w:pPr>
    <w:rPr>
      <w:rFonts w:ascii="Arial" w:hAnsi="Arial" w:cs="Arial"/>
      <w:i w:val="0"/>
      <w:iCs w:val="0"/>
      <w:sz w:val="24"/>
      <w:szCs w:val="24"/>
    </w:rPr>
  </w:style>
  <w:style w:type="paragraph" w:customStyle="1" w:styleId="tkPodpis">
    <w:name w:val="_Подпись (tkPodpis)"/>
    <w:basedOn w:val="a"/>
    <w:pPr>
      <w:spacing w:after="60"/>
    </w:pPr>
    <w:rPr>
      <w:rFonts w:ascii="Arial" w:hAnsi="Arial" w:cs="Arial"/>
      <w:i w:val="0"/>
      <w:iCs w:val="0"/>
      <w:sz w:val="20"/>
      <w:szCs w:val="20"/>
    </w:rPr>
  </w:style>
  <w:style w:type="paragraph" w:customStyle="1" w:styleId="tkRekvizit">
    <w:name w:val="_Реквизит (tkRekvizit)"/>
    <w:basedOn w:val="a"/>
    <w:pPr>
      <w:spacing w:before="200"/>
      <w:jc w:val="center"/>
    </w:pPr>
    <w:rPr>
      <w:rFonts w:ascii="Arial" w:hAnsi="Arial" w:cs="Arial"/>
      <w:b w:val="0"/>
      <w:bCs w:val="0"/>
      <w:sz w:val="20"/>
      <w:szCs w:val="20"/>
    </w:rPr>
  </w:style>
  <w:style w:type="paragraph" w:customStyle="1" w:styleId="tsSoderzhanie3">
    <w:name w:val="__Структура Глава (tsSoderzhanie3)"/>
    <w:basedOn w:val="a"/>
    <w:pPr>
      <w:shd w:val="clear" w:color="auto" w:fill="D9D9D9"/>
    </w:pPr>
    <w:rPr>
      <w:rFonts w:ascii="Arial" w:hAnsi="Arial" w:cs="Arial"/>
      <w:b w:val="0"/>
      <w:bCs w:val="0"/>
      <w:i w:val="0"/>
      <w:iCs w:val="0"/>
      <w:vanish/>
      <w:sz w:val="24"/>
      <w:szCs w:val="24"/>
    </w:rPr>
  </w:style>
  <w:style w:type="paragraph" w:customStyle="1" w:styleId="tsSoderzhanie4">
    <w:name w:val="__Структура Параграф (tsSoderzhanie4)"/>
    <w:basedOn w:val="a"/>
    <w:pPr>
      <w:shd w:val="clear" w:color="auto" w:fill="D9D9D9"/>
    </w:pPr>
    <w:rPr>
      <w:rFonts w:ascii="Arial" w:hAnsi="Arial" w:cs="Arial"/>
      <w:b w:val="0"/>
      <w:bCs w:val="0"/>
      <w:i w:val="0"/>
      <w:iCs w:val="0"/>
      <w:vanish/>
      <w:sz w:val="24"/>
      <w:szCs w:val="24"/>
    </w:rPr>
  </w:style>
  <w:style w:type="paragraph" w:customStyle="1" w:styleId="tsSoderzhanie2">
    <w:name w:val="__Структура Раздел (tsSoderzhanie2)"/>
    <w:basedOn w:val="a"/>
    <w:pPr>
      <w:shd w:val="clear" w:color="auto" w:fill="D9D9D9"/>
    </w:pPr>
    <w:rPr>
      <w:rFonts w:ascii="Arial" w:hAnsi="Arial" w:cs="Arial"/>
      <w:b w:val="0"/>
      <w:bCs w:val="0"/>
      <w:i w:val="0"/>
      <w:iCs w:val="0"/>
      <w:vanish/>
      <w:sz w:val="24"/>
      <w:szCs w:val="24"/>
    </w:rPr>
  </w:style>
  <w:style w:type="paragraph" w:customStyle="1" w:styleId="tsSoderzhanie5">
    <w:name w:val="__Структура Статья (tsSoderzhanie5)"/>
    <w:basedOn w:val="a"/>
    <w:pPr>
      <w:shd w:val="clear" w:color="auto" w:fill="D9D9D9"/>
    </w:pPr>
    <w:rPr>
      <w:rFonts w:ascii="Arial" w:hAnsi="Arial" w:cs="Arial"/>
      <w:b w:val="0"/>
      <w:bCs w:val="0"/>
      <w:i w:val="0"/>
      <w:iCs w:val="0"/>
      <w:vanish/>
      <w:sz w:val="24"/>
      <w:szCs w:val="24"/>
    </w:rPr>
  </w:style>
  <w:style w:type="paragraph" w:customStyle="1" w:styleId="tsSoderzhanie1">
    <w:name w:val="__Структура Часть (tsSoderzhanie1)"/>
    <w:basedOn w:val="a"/>
    <w:pPr>
      <w:shd w:val="clear" w:color="auto" w:fill="D9D9D9"/>
    </w:pPr>
    <w:rPr>
      <w:rFonts w:ascii="Arial" w:hAnsi="Arial" w:cs="Arial"/>
      <w:b w:val="0"/>
      <w:bCs w:val="0"/>
      <w:i w:val="0"/>
      <w:iCs w:val="0"/>
      <w:vanish/>
      <w:sz w:val="24"/>
      <w:szCs w:val="24"/>
    </w:rPr>
  </w:style>
  <w:style w:type="paragraph" w:customStyle="1" w:styleId="tkTekst">
    <w:name w:val="_Текст обычный (tkTekst)"/>
    <w:basedOn w:val="a"/>
    <w:pPr>
      <w:spacing w:after="60"/>
      <w:ind w:firstLine="567"/>
      <w:jc w:val="both"/>
    </w:pPr>
    <w:rPr>
      <w:rFonts w:ascii="Arial" w:hAnsi="Arial" w:cs="Arial"/>
      <w:b w:val="0"/>
      <w:bCs w:val="0"/>
      <w:i w:val="0"/>
      <w:iCs w:val="0"/>
      <w:sz w:val="20"/>
      <w:szCs w:val="20"/>
    </w:rPr>
  </w:style>
  <w:style w:type="paragraph" w:customStyle="1" w:styleId="tkTablica">
    <w:name w:val="_Текст таблицы (tkTablica)"/>
    <w:basedOn w:val="a"/>
    <w:pPr>
      <w:spacing w:after="60"/>
      <w:jc w:val="both"/>
    </w:pPr>
    <w:rPr>
      <w:rFonts w:ascii="Arial" w:hAnsi="Arial" w:cs="Arial"/>
      <w:b w:val="0"/>
      <w:bCs w:val="0"/>
      <w:i w:val="0"/>
      <w:iCs w:val="0"/>
      <w:sz w:val="20"/>
      <w:szCs w:val="20"/>
    </w:rPr>
  </w:style>
  <w:style w:type="paragraph" w:customStyle="1" w:styleId="tkForma">
    <w:name w:val="_Форма (tkForma)"/>
    <w:basedOn w:val="a"/>
    <w:pPr>
      <w:ind w:left="1134" w:right="1134"/>
      <w:jc w:val="center"/>
    </w:pPr>
    <w:rPr>
      <w:rFonts w:ascii="Arial" w:hAnsi="Arial" w:cs="Arial"/>
      <w:i w:val="0"/>
      <w:iCs w:val="0"/>
      <w:caps/>
      <w:sz w:val="24"/>
      <w:szCs w:val="24"/>
    </w:rPr>
  </w:style>
  <w:style w:type="paragraph" w:customStyle="1" w:styleId="msopapdefault">
    <w:name w:val="msopapdefault"/>
    <w:basedOn w:val="a"/>
    <w:pPr>
      <w:spacing w:before="100" w:beforeAutospacing="1"/>
    </w:pPr>
    <w:rPr>
      <w:rFonts w:ascii="Times New Roman" w:hAnsi="Times New Roman" w:cs="Times New Roman"/>
      <w:b w:val="0"/>
      <w:bCs w:val="0"/>
      <w:i w:val="0"/>
      <w:iCs w:val="0"/>
      <w:sz w:val="24"/>
      <w:szCs w:val="24"/>
    </w:rPr>
  </w:style>
  <w:style w:type="paragraph" w:customStyle="1" w:styleId="msochpdefault">
    <w:name w:val="msochpdefault"/>
    <w:basedOn w:val="a"/>
    <w:pPr>
      <w:spacing w:before="100" w:beforeAutospacing="1" w:after="100" w:afterAutospacing="1" w:line="240" w:lineRule="auto"/>
    </w:pPr>
    <w:rPr>
      <w:rFonts w:ascii="Times New Roman" w:hAnsi="Times New Roman" w:cs="Times New Roman"/>
      <w:b w:val="0"/>
      <w:bCs w:val="0"/>
      <w:i w:val="0"/>
      <w:iCs w:val="0"/>
      <w:sz w:val="20"/>
      <w:szCs w:val="20"/>
    </w:rPr>
  </w:style>
  <w:style w:type="character" w:styleId="a5">
    <w:name w:val="Emphasis"/>
    <w:basedOn w:val="a0"/>
    <w:uiPriority w:val="20"/>
    <w:qFormat/>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Theme="minorEastAsia" w:hAnsi="Calibri" w:cs="Calibri"/>
      <w:b/>
      <w:bCs/>
      <w:i/>
      <w:i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paragraph" w:customStyle="1" w:styleId="tkRedakcijaSpisok">
    <w:name w:val="_В редакции список (tkRedakcijaSpisok)"/>
    <w:basedOn w:val="a"/>
    <w:pPr>
      <w:ind w:left="1134" w:right="1134"/>
      <w:jc w:val="center"/>
    </w:pPr>
    <w:rPr>
      <w:rFonts w:ascii="Arial" w:hAnsi="Arial" w:cs="Arial"/>
      <w:b w:val="0"/>
      <w:bCs w:val="0"/>
      <w:sz w:val="20"/>
      <w:szCs w:val="20"/>
    </w:rPr>
  </w:style>
  <w:style w:type="paragraph" w:customStyle="1" w:styleId="tkRedakcijaTekst">
    <w:name w:val="_В редакции текст (tkRedakcijaTekst)"/>
    <w:basedOn w:val="a"/>
    <w:pPr>
      <w:spacing w:after="60"/>
      <w:ind w:firstLine="567"/>
      <w:jc w:val="both"/>
    </w:pPr>
    <w:rPr>
      <w:rFonts w:ascii="Arial" w:hAnsi="Arial" w:cs="Arial"/>
      <w:b w:val="0"/>
      <w:bCs w:val="0"/>
      <w:sz w:val="20"/>
      <w:szCs w:val="20"/>
    </w:rPr>
  </w:style>
  <w:style w:type="paragraph" w:customStyle="1" w:styleId="tkGrif">
    <w:name w:val="_Гриф (tkGrif)"/>
    <w:basedOn w:val="a"/>
    <w:pPr>
      <w:spacing w:after="60"/>
      <w:jc w:val="center"/>
    </w:pPr>
    <w:rPr>
      <w:rFonts w:ascii="Arial" w:hAnsi="Arial" w:cs="Arial"/>
      <w:b w:val="0"/>
      <w:bCs w:val="0"/>
      <w:i w:val="0"/>
      <w:iCs w:val="0"/>
      <w:sz w:val="20"/>
      <w:szCs w:val="20"/>
    </w:rPr>
  </w:style>
  <w:style w:type="paragraph" w:customStyle="1" w:styleId="tkZagolovok3">
    <w:name w:val="_Заголовок Глава (tkZagolovok3)"/>
    <w:basedOn w:val="a"/>
    <w:pPr>
      <w:spacing w:before="200"/>
      <w:ind w:left="1134" w:right="1134"/>
      <w:jc w:val="center"/>
    </w:pPr>
    <w:rPr>
      <w:rFonts w:ascii="Arial" w:hAnsi="Arial" w:cs="Arial"/>
      <w:i w:val="0"/>
      <w:iCs w:val="0"/>
      <w:sz w:val="24"/>
      <w:szCs w:val="24"/>
    </w:rPr>
  </w:style>
  <w:style w:type="paragraph" w:customStyle="1" w:styleId="tkZagolovok4">
    <w:name w:val="_Заголовок Параграф (tkZagolovok4)"/>
    <w:basedOn w:val="a"/>
    <w:pPr>
      <w:spacing w:before="200"/>
      <w:ind w:left="1134" w:right="1134"/>
      <w:jc w:val="center"/>
    </w:pPr>
    <w:rPr>
      <w:rFonts w:ascii="Arial" w:hAnsi="Arial" w:cs="Arial"/>
      <w:i w:val="0"/>
      <w:iCs w:val="0"/>
      <w:sz w:val="24"/>
      <w:szCs w:val="24"/>
    </w:rPr>
  </w:style>
  <w:style w:type="paragraph" w:customStyle="1" w:styleId="tkZagolovok2">
    <w:name w:val="_Заголовок Раздел (tkZagolovok2)"/>
    <w:basedOn w:val="a"/>
    <w:pPr>
      <w:spacing w:before="200"/>
      <w:ind w:left="1134" w:right="1134"/>
      <w:jc w:val="center"/>
    </w:pPr>
    <w:rPr>
      <w:rFonts w:ascii="Arial" w:hAnsi="Arial" w:cs="Arial"/>
      <w:i w:val="0"/>
      <w:iCs w:val="0"/>
      <w:sz w:val="24"/>
      <w:szCs w:val="24"/>
    </w:rPr>
  </w:style>
  <w:style w:type="paragraph" w:customStyle="1" w:styleId="tkZagolovok5">
    <w:name w:val="_Заголовок Статья (tkZagolovok5)"/>
    <w:basedOn w:val="a"/>
    <w:pPr>
      <w:spacing w:before="200" w:after="60"/>
      <w:ind w:firstLine="567"/>
    </w:pPr>
    <w:rPr>
      <w:rFonts w:ascii="Arial" w:hAnsi="Arial" w:cs="Arial"/>
      <w:i w:val="0"/>
      <w:iCs w:val="0"/>
      <w:sz w:val="20"/>
      <w:szCs w:val="20"/>
    </w:rPr>
  </w:style>
  <w:style w:type="paragraph" w:customStyle="1" w:styleId="tkZagolovok1">
    <w:name w:val="_Заголовок Часть (tkZagolovok1)"/>
    <w:basedOn w:val="a"/>
    <w:pPr>
      <w:spacing w:before="200"/>
      <w:ind w:left="1134" w:right="1134"/>
      <w:jc w:val="center"/>
    </w:pPr>
    <w:rPr>
      <w:rFonts w:ascii="Arial" w:hAnsi="Arial" w:cs="Arial"/>
      <w:i w:val="0"/>
      <w:iCs w:val="0"/>
      <w:sz w:val="24"/>
      <w:szCs w:val="24"/>
    </w:rPr>
  </w:style>
  <w:style w:type="paragraph" w:customStyle="1" w:styleId="tkKomentarij">
    <w:name w:val="_Комментарий (tkKomentarij)"/>
    <w:basedOn w:val="a"/>
    <w:pPr>
      <w:spacing w:after="60"/>
      <w:ind w:firstLine="567"/>
      <w:jc w:val="both"/>
    </w:pPr>
    <w:rPr>
      <w:rFonts w:ascii="Arial" w:hAnsi="Arial" w:cs="Arial"/>
      <w:b w:val="0"/>
      <w:bCs w:val="0"/>
      <w:color w:val="006600"/>
      <w:sz w:val="20"/>
      <w:szCs w:val="20"/>
    </w:rPr>
  </w:style>
  <w:style w:type="paragraph" w:customStyle="1" w:styleId="tkNazvanie">
    <w:name w:val="_Название (tkNazvanie)"/>
    <w:basedOn w:val="a"/>
    <w:pPr>
      <w:spacing w:before="400" w:after="400"/>
      <w:ind w:left="1134" w:right="1134"/>
      <w:jc w:val="center"/>
    </w:pPr>
    <w:rPr>
      <w:rFonts w:ascii="Arial" w:hAnsi="Arial" w:cs="Arial"/>
      <w:i w:val="0"/>
      <w:iCs w:val="0"/>
      <w:sz w:val="24"/>
      <w:szCs w:val="24"/>
    </w:rPr>
  </w:style>
  <w:style w:type="paragraph" w:customStyle="1" w:styleId="tkPodpis">
    <w:name w:val="_Подпись (tkPodpis)"/>
    <w:basedOn w:val="a"/>
    <w:pPr>
      <w:spacing w:after="60"/>
    </w:pPr>
    <w:rPr>
      <w:rFonts w:ascii="Arial" w:hAnsi="Arial" w:cs="Arial"/>
      <w:i w:val="0"/>
      <w:iCs w:val="0"/>
      <w:sz w:val="20"/>
      <w:szCs w:val="20"/>
    </w:rPr>
  </w:style>
  <w:style w:type="paragraph" w:customStyle="1" w:styleId="tkRekvizit">
    <w:name w:val="_Реквизит (tkRekvizit)"/>
    <w:basedOn w:val="a"/>
    <w:pPr>
      <w:spacing w:before="200"/>
      <w:jc w:val="center"/>
    </w:pPr>
    <w:rPr>
      <w:rFonts w:ascii="Arial" w:hAnsi="Arial" w:cs="Arial"/>
      <w:b w:val="0"/>
      <w:bCs w:val="0"/>
      <w:sz w:val="20"/>
      <w:szCs w:val="20"/>
    </w:rPr>
  </w:style>
  <w:style w:type="paragraph" w:customStyle="1" w:styleId="tsSoderzhanie3">
    <w:name w:val="__Структура Глава (tsSoderzhanie3)"/>
    <w:basedOn w:val="a"/>
    <w:pPr>
      <w:shd w:val="clear" w:color="auto" w:fill="D9D9D9"/>
    </w:pPr>
    <w:rPr>
      <w:rFonts w:ascii="Arial" w:hAnsi="Arial" w:cs="Arial"/>
      <w:b w:val="0"/>
      <w:bCs w:val="0"/>
      <w:i w:val="0"/>
      <w:iCs w:val="0"/>
      <w:vanish/>
      <w:sz w:val="24"/>
      <w:szCs w:val="24"/>
    </w:rPr>
  </w:style>
  <w:style w:type="paragraph" w:customStyle="1" w:styleId="tsSoderzhanie4">
    <w:name w:val="__Структура Параграф (tsSoderzhanie4)"/>
    <w:basedOn w:val="a"/>
    <w:pPr>
      <w:shd w:val="clear" w:color="auto" w:fill="D9D9D9"/>
    </w:pPr>
    <w:rPr>
      <w:rFonts w:ascii="Arial" w:hAnsi="Arial" w:cs="Arial"/>
      <w:b w:val="0"/>
      <w:bCs w:val="0"/>
      <w:i w:val="0"/>
      <w:iCs w:val="0"/>
      <w:vanish/>
      <w:sz w:val="24"/>
      <w:szCs w:val="24"/>
    </w:rPr>
  </w:style>
  <w:style w:type="paragraph" w:customStyle="1" w:styleId="tsSoderzhanie2">
    <w:name w:val="__Структура Раздел (tsSoderzhanie2)"/>
    <w:basedOn w:val="a"/>
    <w:pPr>
      <w:shd w:val="clear" w:color="auto" w:fill="D9D9D9"/>
    </w:pPr>
    <w:rPr>
      <w:rFonts w:ascii="Arial" w:hAnsi="Arial" w:cs="Arial"/>
      <w:b w:val="0"/>
      <w:bCs w:val="0"/>
      <w:i w:val="0"/>
      <w:iCs w:val="0"/>
      <w:vanish/>
      <w:sz w:val="24"/>
      <w:szCs w:val="24"/>
    </w:rPr>
  </w:style>
  <w:style w:type="paragraph" w:customStyle="1" w:styleId="tsSoderzhanie5">
    <w:name w:val="__Структура Статья (tsSoderzhanie5)"/>
    <w:basedOn w:val="a"/>
    <w:pPr>
      <w:shd w:val="clear" w:color="auto" w:fill="D9D9D9"/>
    </w:pPr>
    <w:rPr>
      <w:rFonts w:ascii="Arial" w:hAnsi="Arial" w:cs="Arial"/>
      <w:b w:val="0"/>
      <w:bCs w:val="0"/>
      <w:i w:val="0"/>
      <w:iCs w:val="0"/>
      <w:vanish/>
      <w:sz w:val="24"/>
      <w:szCs w:val="24"/>
    </w:rPr>
  </w:style>
  <w:style w:type="paragraph" w:customStyle="1" w:styleId="tsSoderzhanie1">
    <w:name w:val="__Структура Часть (tsSoderzhanie1)"/>
    <w:basedOn w:val="a"/>
    <w:pPr>
      <w:shd w:val="clear" w:color="auto" w:fill="D9D9D9"/>
    </w:pPr>
    <w:rPr>
      <w:rFonts w:ascii="Arial" w:hAnsi="Arial" w:cs="Arial"/>
      <w:b w:val="0"/>
      <w:bCs w:val="0"/>
      <w:i w:val="0"/>
      <w:iCs w:val="0"/>
      <w:vanish/>
      <w:sz w:val="24"/>
      <w:szCs w:val="24"/>
    </w:rPr>
  </w:style>
  <w:style w:type="paragraph" w:customStyle="1" w:styleId="tkTekst">
    <w:name w:val="_Текст обычный (tkTekst)"/>
    <w:basedOn w:val="a"/>
    <w:pPr>
      <w:spacing w:after="60"/>
      <w:ind w:firstLine="567"/>
      <w:jc w:val="both"/>
    </w:pPr>
    <w:rPr>
      <w:rFonts w:ascii="Arial" w:hAnsi="Arial" w:cs="Arial"/>
      <w:b w:val="0"/>
      <w:bCs w:val="0"/>
      <w:i w:val="0"/>
      <w:iCs w:val="0"/>
      <w:sz w:val="20"/>
      <w:szCs w:val="20"/>
    </w:rPr>
  </w:style>
  <w:style w:type="paragraph" w:customStyle="1" w:styleId="tkTablica">
    <w:name w:val="_Текст таблицы (tkTablica)"/>
    <w:basedOn w:val="a"/>
    <w:pPr>
      <w:spacing w:after="60"/>
      <w:jc w:val="both"/>
    </w:pPr>
    <w:rPr>
      <w:rFonts w:ascii="Arial" w:hAnsi="Arial" w:cs="Arial"/>
      <w:b w:val="0"/>
      <w:bCs w:val="0"/>
      <w:i w:val="0"/>
      <w:iCs w:val="0"/>
      <w:sz w:val="20"/>
      <w:szCs w:val="20"/>
    </w:rPr>
  </w:style>
  <w:style w:type="paragraph" w:customStyle="1" w:styleId="tkForma">
    <w:name w:val="_Форма (tkForma)"/>
    <w:basedOn w:val="a"/>
    <w:pPr>
      <w:ind w:left="1134" w:right="1134"/>
      <w:jc w:val="center"/>
    </w:pPr>
    <w:rPr>
      <w:rFonts w:ascii="Arial" w:hAnsi="Arial" w:cs="Arial"/>
      <w:i w:val="0"/>
      <w:iCs w:val="0"/>
      <w:caps/>
      <w:sz w:val="24"/>
      <w:szCs w:val="24"/>
    </w:rPr>
  </w:style>
  <w:style w:type="paragraph" w:customStyle="1" w:styleId="msopapdefault">
    <w:name w:val="msopapdefault"/>
    <w:basedOn w:val="a"/>
    <w:pPr>
      <w:spacing w:before="100" w:beforeAutospacing="1"/>
    </w:pPr>
    <w:rPr>
      <w:rFonts w:ascii="Times New Roman" w:hAnsi="Times New Roman" w:cs="Times New Roman"/>
      <w:b w:val="0"/>
      <w:bCs w:val="0"/>
      <w:i w:val="0"/>
      <w:iCs w:val="0"/>
      <w:sz w:val="24"/>
      <w:szCs w:val="24"/>
    </w:rPr>
  </w:style>
  <w:style w:type="paragraph" w:customStyle="1" w:styleId="msochpdefault">
    <w:name w:val="msochpdefault"/>
    <w:basedOn w:val="a"/>
    <w:pPr>
      <w:spacing w:before="100" w:beforeAutospacing="1" w:after="100" w:afterAutospacing="1" w:line="240" w:lineRule="auto"/>
    </w:pPr>
    <w:rPr>
      <w:rFonts w:ascii="Times New Roman" w:hAnsi="Times New Roman" w:cs="Times New Roman"/>
      <w:b w:val="0"/>
      <w:bCs w:val="0"/>
      <w:i w:val="0"/>
      <w:iCs w:val="0"/>
      <w:sz w:val="20"/>
      <w:szCs w:val="20"/>
    </w:rPr>
  </w:style>
  <w:style w:type="character" w:styleId="a5">
    <w:name w:val="Emphasis"/>
    <w:basedOn w:val="a0"/>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toktom://db/13094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7568</Words>
  <Characters>43142</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Sultan Khalilov</dc:creator>
  <cp:lastModifiedBy>Sultan Khalilov</cp:lastModifiedBy>
  <cp:revision>2</cp:revision>
  <dcterms:created xsi:type="dcterms:W3CDTF">2015-08-19T04:46:00Z</dcterms:created>
  <dcterms:modified xsi:type="dcterms:W3CDTF">2015-08-19T04:46:00Z</dcterms:modified>
</cp:coreProperties>
</file>