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CA3379">
      <w:pPr>
        <w:pStyle w:val="tkForma"/>
      </w:pPr>
      <w:bookmarkStart w:id="0" w:name="_GoBack"/>
      <w:bookmarkEnd w:id="0"/>
      <w:r>
        <w:t>ЗАКОН КЫРГЫЗСКОЙ РЕСПУБЛИКИ</w:t>
      </w:r>
    </w:p>
    <w:p w:rsidR="00000000" w:rsidRDefault="00CA3379">
      <w:pPr>
        <w:pStyle w:val="tkRekvizit"/>
      </w:pPr>
      <w:r>
        <w:t>г.Бишкек, от 20 июля 2015 года № 169</w:t>
      </w:r>
    </w:p>
    <w:p w:rsidR="00000000" w:rsidRDefault="00CA3379">
      <w:pPr>
        <w:pStyle w:val="tkNazvanie"/>
      </w:pPr>
      <w:r>
        <w:t xml:space="preserve">О ратификации Соглашения между Правительством Кыргызской Республики и Правительством Объединенных Арабских Эмиратов об избежании двойного </w:t>
      </w:r>
      <w:r>
        <w:t>налогообложения и предотвращении уклонения от налогообложения в отношении налогов на доход и Протокола к Соглашению между Правительством Кыргызской Республики и Правительством Объединенных Арабских Эмиратов, подписанных 7 декабря 2014 года в городе Дубай</w:t>
      </w:r>
    </w:p>
    <w:p w:rsidR="00000000" w:rsidRDefault="00CA3379">
      <w:pPr>
        <w:pStyle w:val="tkZagolovok5"/>
      </w:pPr>
      <w:r>
        <w:t>С</w:t>
      </w:r>
      <w:r>
        <w:t>татья 1.</w:t>
      </w:r>
    </w:p>
    <w:p w:rsidR="00000000" w:rsidRDefault="00CA3379">
      <w:pPr>
        <w:pStyle w:val="tkTekst"/>
      </w:pPr>
      <w:r>
        <w:t xml:space="preserve">Ратифицировать </w:t>
      </w:r>
      <w:hyperlink r:id="rId5" w:history="1">
        <w:r>
          <w:rPr>
            <w:rStyle w:val="a3"/>
          </w:rPr>
          <w:t>Соглашение</w:t>
        </w:r>
      </w:hyperlink>
      <w:r>
        <w:t xml:space="preserve"> между Правительством Кыргызской Республики и Правительством Объединенных Арабских Эмиратов об избежании двойного налогообложения и предотвращении уклонения от налогообложе</w:t>
      </w:r>
      <w:r>
        <w:t xml:space="preserve">ния в отношении налогов на доход и Протокол к </w:t>
      </w:r>
      <w:hyperlink r:id="rId6" w:history="1">
        <w:r>
          <w:rPr>
            <w:rStyle w:val="a3"/>
          </w:rPr>
          <w:t>Соглашению</w:t>
        </w:r>
      </w:hyperlink>
      <w:r>
        <w:t xml:space="preserve"> между Правительством Кыргызской Республики и Правительством Объединенных Арабских Эмиратов, подписанные 7 декабря 2014 года в городе Дубай.</w:t>
      </w:r>
    </w:p>
    <w:p w:rsidR="00000000" w:rsidRDefault="00CA3379">
      <w:pPr>
        <w:pStyle w:val="tkZagolovok5"/>
      </w:pPr>
      <w:r>
        <w:t>Статья 2.</w:t>
      </w:r>
    </w:p>
    <w:p w:rsidR="00000000" w:rsidRDefault="00CA3379">
      <w:pPr>
        <w:pStyle w:val="tkTekst"/>
      </w:pPr>
      <w:r>
        <w:t>Министерству и</w:t>
      </w:r>
      <w:r>
        <w:t xml:space="preserve">ностранных дел Кыргызской Республики уведомить эмиратскую сторону о выполнении Кыргызской Республикой внутригосударственных процедур, необходимых для вступления в силу указанных </w:t>
      </w:r>
      <w:hyperlink r:id="rId7" w:history="1">
        <w:r>
          <w:rPr>
            <w:rStyle w:val="a3"/>
          </w:rPr>
          <w:t>Соглашения</w:t>
        </w:r>
      </w:hyperlink>
      <w:r>
        <w:t xml:space="preserve"> и Протокола.</w:t>
      </w:r>
    </w:p>
    <w:p w:rsidR="00000000" w:rsidRDefault="00CA3379">
      <w:pPr>
        <w:pStyle w:val="tkZagolovok5"/>
      </w:pPr>
      <w:r>
        <w:t>Статья 3.</w:t>
      </w:r>
    </w:p>
    <w:p w:rsidR="00000000" w:rsidRDefault="00CA3379">
      <w:pPr>
        <w:pStyle w:val="tkTekst"/>
      </w:pPr>
      <w:r>
        <w:t>Настоящий</w:t>
      </w:r>
      <w:r>
        <w:t xml:space="preserve"> Закон вступает в силу по истечении десяти дней со дня официального опубликования.</w:t>
      </w:r>
    </w:p>
    <w:p w:rsidR="00000000" w:rsidRDefault="00CA3379">
      <w:pPr>
        <w:pStyle w:val="tkKomentarij"/>
      </w:pPr>
      <w:r>
        <w:t>Опубликован в газете "Эркин Тоо" от 24 июля 2015 года № 67</w:t>
      </w:r>
    </w:p>
    <w:p w:rsidR="00000000" w:rsidRDefault="00CA3379">
      <w:pPr>
        <w:pStyle w:val="tkTekst"/>
      </w:pPr>
      <w: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10"/>
        <w:gridCol w:w="3009"/>
        <w:gridCol w:w="3511"/>
      </w:tblGrid>
      <w:tr w:rsidR="00000000">
        <w:tc>
          <w:tcPr>
            <w:tcW w:w="1750" w:type="pct"/>
            <w:tcMar>
              <w:top w:w="0" w:type="dxa"/>
              <w:left w:w="567" w:type="dxa"/>
              <w:bottom w:w="0" w:type="dxa"/>
              <w:right w:w="108" w:type="dxa"/>
            </w:tcMar>
            <w:hideMark/>
          </w:tcPr>
          <w:p w:rsidR="00000000" w:rsidRDefault="00CA3379">
            <w:pPr>
              <w:pStyle w:val="tkPodpis"/>
            </w:pPr>
            <w:r>
              <w:t>Президент Кыргызской Республики</w:t>
            </w:r>
          </w:p>
        </w:tc>
        <w:tc>
          <w:tcPr>
            <w:tcW w:w="150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CA3379">
            <w:pPr>
              <w:pStyle w:val="tkPodpis"/>
            </w:pPr>
            <w:r>
              <w:t> </w:t>
            </w:r>
          </w:p>
        </w:tc>
        <w:tc>
          <w:tcPr>
            <w:tcW w:w="1750" w:type="pct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00000" w:rsidRDefault="00CA3379">
            <w:pPr>
              <w:pStyle w:val="tkPodpis"/>
            </w:pPr>
            <w:r>
              <w:t>А.Атамбаев</w:t>
            </w:r>
          </w:p>
        </w:tc>
      </w:tr>
      <w:tr w:rsidR="00000000">
        <w:tc>
          <w:tcPr>
            <w:tcW w:w="1750" w:type="pct"/>
            <w:tcMar>
              <w:top w:w="0" w:type="dxa"/>
              <w:left w:w="567" w:type="dxa"/>
              <w:bottom w:w="0" w:type="dxa"/>
              <w:right w:w="108" w:type="dxa"/>
            </w:tcMar>
            <w:hideMark/>
          </w:tcPr>
          <w:p w:rsidR="00000000" w:rsidRDefault="00CA3379">
            <w:pPr>
              <w:pStyle w:val="tkPodpis"/>
            </w:pPr>
            <w:r>
              <w:t> </w:t>
            </w:r>
          </w:p>
        </w:tc>
        <w:tc>
          <w:tcPr>
            <w:tcW w:w="150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CA3379">
            <w:pPr>
              <w:pStyle w:val="tkPodpis"/>
            </w:pPr>
            <w:r>
              <w:t> </w:t>
            </w:r>
          </w:p>
        </w:tc>
        <w:tc>
          <w:tcPr>
            <w:tcW w:w="1750" w:type="pct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00000" w:rsidRDefault="00CA3379">
            <w:pPr>
              <w:pStyle w:val="tkPodpis"/>
            </w:pPr>
            <w:r>
              <w:t> </w:t>
            </w:r>
          </w:p>
        </w:tc>
      </w:tr>
      <w:tr w:rsidR="00000000">
        <w:tc>
          <w:tcPr>
            <w:tcW w:w="1750" w:type="pct"/>
            <w:tcMar>
              <w:top w:w="0" w:type="dxa"/>
              <w:left w:w="567" w:type="dxa"/>
              <w:bottom w:w="0" w:type="dxa"/>
              <w:right w:w="108" w:type="dxa"/>
            </w:tcMar>
            <w:hideMark/>
          </w:tcPr>
          <w:p w:rsidR="00000000" w:rsidRDefault="00CA3379">
            <w:pPr>
              <w:pStyle w:val="tkPodpis"/>
            </w:pPr>
            <w:r>
              <w:t>Принят Жогорку Кенешем Кыргызской Республики</w:t>
            </w:r>
          </w:p>
        </w:tc>
        <w:tc>
          <w:tcPr>
            <w:tcW w:w="150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CA3379">
            <w:pPr>
              <w:pStyle w:val="tkPodpis"/>
            </w:pPr>
            <w:r>
              <w:t> </w:t>
            </w:r>
          </w:p>
        </w:tc>
        <w:tc>
          <w:tcPr>
            <w:tcW w:w="1750" w:type="pct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00000" w:rsidRDefault="00CA3379">
            <w:pPr>
              <w:pStyle w:val="tkPodpis"/>
            </w:pPr>
            <w:hyperlink r:id="rId8" w:history="1">
              <w:r>
                <w:rPr>
                  <w:rStyle w:val="a3"/>
                </w:rPr>
                <w:t>17 июня 2015 года</w:t>
              </w:r>
            </w:hyperlink>
          </w:p>
        </w:tc>
      </w:tr>
    </w:tbl>
    <w:p w:rsidR="00CA3379" w:rsidRDefault="00CA3379">
      <w:pPr>
        <w:pStyle w:val="tkTekst"/>
      </w:pPr>
      <w:r>
        <w:t> </w:t>
      </w:r>
    </w:p>
    <w:sectPr w:rsidR="00CA33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183A34"/>
    <w:rsid w:val="00183A34"/>
    <w:rsid w:val="00CA3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Calibri" w:eastAsiaTheme="minorEastAsia" w:hAnsi="Calibri" w:cs="Calibri"/>
      <w:b/>
      <w:bCs/>
      <w:i/>
      <w:i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strike w:val="0"/>
      <w:dstrike w:val="0"/>
      <w:color w:val="000000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strike w:val="0"/>
      <w:dstrike w:val="0"/>
      <w:color w:val="000000"/>
      <w:u w:val="none"/>
      <w:effect w:val="none"/>
    </w:rPr>
  </w:style>
  <w:style w:type="paragraph" w:customStyle="1" w:styleId="tkRedakcijaSpisok">
    <w:name w:val="_В редакции список (tkRedakcijaSpisok)"/>
    <w:basedOn w:val="a"/>
    <w:pPr>
      <w:ind w:left="1134" w:right="1134"/>
      <w:jc w:val="center"/>
    </w:pPr>
    <w:rPr>
      <w:rFonts w:ascii="Arial" w:hAnsi="Arial" w:cs="Arial"/>
      <w:b w:val="0"/>
      <w:bCs w:val="0"/>
      <w:sz w:val="20"/>
      <w:szCs w:val="20"/>
    </w:rPr>
  </w:style>
  <w:style w:type="paragraph" w:customStyle="1" w:styleId="tkRedakcijaTekst">
    <w:name w:val="_В редакции текст (tkRedakcijaTekst)"/>
    <w:basedOn w:val="a"/>
    <w:pPr>
      <w:spacing w:after="60"/>
      <w:ind w:firstLine="567"/>
      <w:jc w:val="both"/>
    </w:pPr>
    <w:rPr>
      <w:rFonts w:ascii="Arial" w:hAnsi="Arial" w:cs="Arial"/>
      <w:b w:val="0"/>
      <w:bCs w:val="0"/>
      <w:sz w:val="20"/>
      <w:szCs w:val="20"/>
    </w:rPr>
  </w:style>
  <w:style w:type="paragraph" w:customStyle="1" w:styleId="tkGrif">
    <w:name w:val="_Гриф (tkGrif)"/>
    <w:basedOn w:val="a"/>
    <w:pPr>
      <w:spacing w:after="60"/>
      <w:jc w:val="center"/>
    </w:pPr>
    <w:rPr>
      <w:rFonts w:ascii="Arial" w:hAnsi="Arial" w:cs="Arial"/>
      <w:b w:val="0"/>
      <w:bCs w:val="0"/>
      <w:i w:val="0"/>
      <w:iCs w:val="0"/>
      <w:sz w:val="20"/>
      <w:szCs w:val="20"/>
    </w:rPr>
  </w:style>
  <w:style w:type="paragraph" w:customStyle="1" w:styleId="tkZagolovok3">
    <w:name w:val="_Заголовок Глава (tkZagolovok3)"/>
    <w:basedOn w:val="a"/>
    <w:pPr>
      <w:spacing w:before="200"/>
      <w:ind w:left="1134" w:right="1134"/>
      <w:jc w:val="center"/>
    </w:pPr>
    <w:rPr>
      <w:rFonts w:ascii="Arial" w:hAnsi="Arial" w:cs="Arial"/>
      <w:i w:val="0"/>
      <w:iCs w:val="0"/>
      <w:sz w:val="24"/>
      <w:szCs w:val="24"/>
    </w:rPr>
  </w:style>
  <w:style w:type="paragraph" w:customStyle="1" w:styleId="tkZagolovok4">
    <w:name w:val="_Заголовок Параграф (tkZagolovok4)"/>
    <w:basedOn w:val="a"/>
    <w:pPr>
      <w:spacing w:before="200"/>
      <w:ind w:left="1134" w:right="1134"/>
      <w:jc w:val="center"/>
    </w:pPr>
    <w:rPr>
      <w:rFonts w:ascii="Arial" w:hAnsi="Arial" w:cs="Arial"/>
      <w:i w:val="0"/>
      <w:iCs w:val="0"/>
      <w:sz w:val="24"/>
      <w:szCs w:val="24"/>
    </w:rPr>
  </w:style>
  <w:style w:type="paragraph" w:customStyle="1" w:styleId="tkZagolovok2">
    <w:name w:val="_Заголовок Раздел (tkZagolovok2)"/>
    <w:basedOn w:val="a"/>
    <w:pPr>
      <w:spacing w:before="200"/>
      <w:ind w:left="1134" w:right="1134"/>
      <w:jc w:val="center"/>
    </w:pPr>
    <w:rPr>
      <w:rFonts w:ascii="Arial" w:hAnsi="Arial" w:cs="Arial"/>
      <w:i w:val="0"/>
      <w:iCs w:val="0"/>
      <w:sz w:val="24"/>
      <w:szCs w:val="24"/>
    </w:rPr>
  </w:style>
  <w:style w:type="paragraph" w:customStyle="1" w:styleId="tkZagolovok5">
    <w:name w:val="_Заголовок Статья (tkZagolovok5)"/>
    <w:basedOn w:val="a"/>
    <w:pPr>
      <w:spacing w:before="200" w:after="60"/>
      <w:ind w:firstLine="567"/>
    </w:pPr>
    <w:rPr>
      <w:rFonts w:ascii="Arial" w:hAnsi="Arial" w:cs="Arial"/>
      <w:i w:val="0"/>
      <w:iCs w:val="0"/>
      <w:sz w:val="20"/>
      <w:szCs w:val="20"/>
    </w:rPr>
  </w:style>
  <w:style w:type="paragraph" w:customStyle="1" w:styleId="tkZagolovok1">
    <w:name w:val="_Заголовок Часть (tkZagolovok1)"/>
    <w:basedOn w:val="a"/>
    <w:pPr>
      <w:spacing w:before="200"/>
      <w:ind w:left="1134" w:right="1134"/>
      <w:jc w:val="center"/>
    </w:pPr>
    <w:rPr>
      <w:rFonts w:ascii="Arial" w:hAnsi="Arial" w:cs="Arial"/>
      <w:i w:val="0"/>
      <w:iCs w:val="0"/>
      <w:sz w:val="24"/>
      <w:szCs w:val="24"/>
    </w:rPr>
  </w:style>
  <w:style w:type="paragraph" w:customStyle="1" w:styleId="tkKomentarij">
    <w:name w:val="_Комментарий (tkKomentarij)"/>
    <w:basedOn w:val="a"/>
    <w:pPr>
      <w:spacing w:after="60"/>
      <w:ind w:firstLine="567"/>
      <w:jc w:val="both"/>
    </w:pPr>
    <w:rPr>
      <w:rFonts w:ascii="Arial" w:hAnsi="Arial" w:cs="Arial"/>
      <w:b w:val="0"/>
      <w:bCs w:val="0"/>
      <w:color w:val="006600"/>
      <w:sz w:val="20"/>
      <w:szCs w:val="20"/>
    </w:rPr>
  </w:style>
  <w:style w:type="paragraph" w:customStyle="1" w:styleId="tkNazvanie">
    <w:name w:val="_Название (tkNazvanie)"/>
    <w:basedOn w:val="a"/>
    <w:pPr>
      <w:spacing w:before="400" w:after="400"/>
      <w:ind w:left="1134" w:right="1134"/>
      <w:jc w:val="center"/>
    </w:pPr>
    <w:rPr>
      <w:rFonts w:ascii="Arial" w:hAnsi="Arial" w:cs="Arial"/>
      <w:i w:val="0"/>
      <w:iCs w:val="0"/>
      <w:sz w:val="24"/>
      <w:szCs w:val="24"/>
    </w:rPr>
  </w:style>
  <w:style w:type="paragraph" w:customStyle="1" w:styleId="tkPodpis">
    <w:name w:val="_Подпись (tkPodpis)"/>
    <w:basedOn w:val="a"/>
    <w:pPr>
      <w:spacing w:after="60"/>
    </w:pPr>
    <w:rPr>
      <w:rFonts w:ascii="Arial" w:hAnsi="Arial" w:cs="Arial"/>
      <w:i w:val="0"/>
      <w:iCs w:val="0"/>
      <w:sz w:val="20"/>
      <w:szCs w:val="20"/>
    </w:rPr>
  </w:style>
  <w:style w:type="paragraph" w:customStyle="1" w:styleId="tkRekvizit">
    <w:name w:val="_Реквизит (tkRekvizit)"/>
    <w:basedOn w:val="a"/>
    <w:pPr>
      <w:spacing w:before="200"/>
      <w:jc w:val="center"/>
    </w:pPr>
    <w:rPr>
      <w:rFonts w:ascii="Arial" w:hAnsi="Arial" w:cs="Arial"/>
      <w:b w:val="0"/>
      <w:bCs w:val="0"/>
      <w:sz w:val="20"/>
      <w:szCs w:val="20"/>
    </w:rPr>
  </w:style>
  <w:style w:type="paragraph" w:customStyle="1" w:styleId="tsSoderzhanie3">
    <w:name w:val="__Структура Глава (tsSoderzhanie3)"/>
    <w:basedOn w:val="a"/>
    <w:pPr>
      <w:shd w:val="clear" w:color="auto" w:fill="D9D9D9"/>
    </w:pPr>
    <w:rPr>
      <w:rFonts w:ascii="Arial" w:hAnsi="Arial" w:cs="Arial"/>
      <w:b w:val="0"/>
      <w:bCs w:val="0"/>
      <w:i w:val="0"/>
      <w:iCs w:val="0"/>
      <w:vanish/>
      <w:sz w:val="24"/>
      <w:szCs w:val="24"/>
    </w:rPr>
  </w:style>
  <w:style w:type="paragraph" w:customStyle="1" w:styleId="tsSoderzhanie4">
    <w:name w:val="__Структура Параграф (tsSoderzhanie4)"/>
    <w:basedOn w:val="a"/>
    <w:pPr>
      <w:shd w:val="clear" w:color="auto" w:fill="D9D9D9"/>
    </w:pPr>
    <w:rPr>
      <w:rFonts w:ascii="Arial" w:hAnsi="Arial" w:cs="Arial"/>
      <w:b w:val="0"/>
      <w:bCs w:val="0"/>
      <w:i w:val="0"/>
      <w:iCs w:val="0"/>
      <w:vanish/>
      <w:sz w:val="24"/>
      <w:szCs w:val="24"/>
    </w:rPr>
  </w:style>
  <w:style w:type="paragraph" w:customStyle="1" w:styleId="tsSoderzhanie2">
    <w:name w:val="__Структура Раздел (tsSoderzhanie2)"/>
    <w:basedOn w:val="a"/>
    <w:pPr>
      <w:shd w:val="clear" w:color="auto" w:fill="D9D9D9"/>
    </w:pPr>
    <w:rPr>
      <w:rFonts w:ascii="Arial" w:hAnsi="Arial" w:cs="Arial"/>
      <w:b w:val="0"/>
      <w:bCs w:val="0"/>
      <w:i w:val="0"/>
      <w:iCs w:val="0"/>
      <w:vanish/>
      <w:sz w:val="24"/>
      <w:szCs w:val="24"/>
    </w:rPr>
  </w:style>
  <w:style w:type="paragraph" w:customStyle="1" w:styleId="tsSoderzhanie5">
    <w:name w:val="__Структура Статья (tsSoderzhanie5)"/>
    <w:basedOn w:val="a"/>
    <w:pPr>
      <w:shd w:val="clear" w:color="auto" w:fill="D9D9D9"/>
    </w:pPr>
    <w:rPr>
      <w:rFonts w:ascii="Arial" w:hAnsi="Arial" w:cs="Arial"/>
      <w:b w:val="0"/>
      <w:bCs w:val="0"/>
      <w:i w:val="0"/>
      <w:iCs w:val="0"/>
      <w:vanish/>
      <w:sz w:val="24"/>
      <w:szCs w:val="24"/>
    </w:rPr>
  </w:style>
  <w:style w:type="paragraph" w:customStyle="1" w:styleId="tsSoderzhanie1">
    <w:name w:val="__Структура Часть (tsSoderzhanie1)"/>
    <w:basedOn w:val="a"/>
    <w:pPr>
      <w:shd w:val="clear" w:color="auto" w:fill="D9D9D9"/>
    </w:pPr>
    <w:rPr>
      <w:rFonts w:ascii="Arial" w:hAnsi="Arial" w:cs="Arial"/>
      <w:b w:val="0"/>
      <w:bCs w:val="0"/>
      <w:i w:val="0"/>
      <w:iCs w:val="0"/>
      <w:vanish/>
      <w:sz w:val="24"/>
      <w:szCs w:val="24"/>
    </w:rPr>
  </w:style>
  <w:style w:type="paragraph" w:customStyle="1" w:styleId="tkTekst">
    <w:name w:val="_Текст обычный (tkTekst)"/>
    <w:basedOn w:val="a"/>
    <w:pPr>
      <w:spacing w:after="60"/>
      <w:ind w:firstLine="567"/>
      <w:jc w:val="both"/>
    </w:pPr>
    <w:rPr>
      <w:rFonts w:ascii="Arial" w:hAnsi="Arial" w:cs="Arial"/>
      <w:b w:val="0"/>
      <w:bCs w:val="0"/>
      <w:i w:val="0"/>
      <w:iCs w:val="0"/>
      <w:sz w:val="20"/>
      <w:szCs w:val="20"/>
    </w:rPr>
  </w:style>
  <w:style w:type="paragraph" w:customStyle="1" w:styleId="tkTablica">
    <w:name w:val="_Текст таблицы (tkTablica)"/>
    <w:basedOn w:val="a"/>
    <w:pPr>
      <w:spacing w:after="60"/>
      <w:jc w:val="both"/>
    </w:pPr>
    <w:rPr>
      <w:rFonts w:ascii="Arial" w:hAnsi="Arial" w:cs="Arial"/>
      <w:b w:val="0"/>
      <w:bCs w:val="0"/>
      <w:i w:val="0"/>
      <w:iCs w:val="0"/>
      <w:sz w:val="20"/>
      <w:szCs w:val="20"/>
    </w:rPr>
  </w:style>
  <w:style w:type="paragraph" w:customStyle="1" w:styleId="tkForma">
    <w:name w:val="_Форма (tkForma)"/>
    <w:basedOn w:val="a"/>
    <w:pPr>
      <w:ind w:left="1134" w:right="1134"/>
      <w:jc w:val="center"/>
    </w:pPr>
    <w:rPr>
      <w:rFonts w:ascii="Arial" w:hAnsi="Arial" w:cs="Arial"/>
      <w:i w:val="0"/>
      <w:iCs w:val="0"/>
      <w:caps/>
      <w:sz w:val="24"/>
      <w:szCs w:val="24"/>
    </w:rPr>
  </w:style>
  <w:style w:type="paragraph" w:customStyle="1" w:styleId="msopapdefault">
    <w:name w:val="msopapdefault"/>
    <w:basedOn w:val="a"/>
    <w:pPr>
      <w:spacing w:before="100" w:beforeAutospacing="1"/>
    </w:pPr>
    <w:rPr>
      <w:rFonts w:ascii="Times New Roman" w:hAnsi="Times New Roman" w:cs="Times New Roman"/>
      <w:b w:val="0"/>
      <w:bCs w:val="0"/>
      <w:i w:val="0"/>
      <w:iCs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Calibri" w:eastAsiaTheme="minorEastAsia" w:hAnsi="Calibri" w:cs="Calibri"/>
      <w:b/>
      <w:bCs/>
      <w:i/>
      <w:i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strike w:val="0"/>
      <w:dstrike w:val="0"/>
      <w:color w:val="000000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strike w:val="0"/>
      <w:dstrike w:val="0"/>
      <w:color w:val="000000"/>
      <w:u w:val="none"/>
      <w:effect w:val="none"/>
    </w:rPr>
  </w:style>
  <w:style w:type="paragraph" w:customStyle="1" w:styleId="tkRedakcijaSpisok">
    <w:name w:val="_В редакции список (tkRedakcijaSpisok)"/>
    <w:basedOn w:val="a"/>
    <w:pPr>
      <w:ind w:left="1134" w:right="1134"/>
      <w:jc w:val="center"/>
    </w:pPr>
    <w:rPr>
      <w:rFonts w:ascii="Arial" w:hAnsi="Arial" w:cs="Arial"/>
      <w:b w:val="0"/>
      <w:bCs w:val="0"/>
      <w:sz w:val="20"/>
      <w:szCs w:val="20"/>
    </w:rPr>
  </w:style>
  <w:style w:type="paragraph" w:customStyle="1" w:styleId="tkRedakcijaTekst">
    <w:name w:val="_В редакции текст (tkRedakcijaTekst)"/>
    <w:basedOn w:val="a"/>
    <w:pPr>
      <w:spacing w:after="60"/>
      <w:ind w:firstLine="567"/>
      <w:jc w:val="both"/>
    </w:pPr>
    <w:rPr>
      <w:rFonts w:ascii="Arial" w:hAnsi="Arial" w:cs="Arial"/>
      <w:b w:val="0"/>
      <w:bCs w:val="0"/>
      <w:sz w:val="20"/>
      <w:szCs w:val="20"/>
    </w:rPr>
  </w:style>
  <w:style w:type="paragraph" w:customStyle="1" w:styleId="tkGrif">
    <w:name w:val="_Гриф (tkGrif)"/>
    <w:basedOn w:val="a"/>
    <w:pPr>
      <w:spacing w:after="60"/>
      <w:jc w:val="center"/>
    </w:pPr>
    <w:rPr>
      <w:rFonts w:ascii="Arial" w:hAnsi="Arial" w:cs="Arial"/>
      <w:b w:val="0"/>
      <w:bCs w:val="0"/>
      <w:i w:val="0"/>
      <w:iCs w:val="0"/>
      <w:sz w:val="20"/>
      <w:szCs w:val="20"/>
    </w:rPr>
  </w:style>
  <w:style w:type="paragraph" w:customStyle="1" w:styleId="tkZagolovok3">
    <w:name w:val="_Заголовок Глава (tkZagolovok3)"/>
    <w:basedOn w:val="a"/>
    <w:pPr>
      <w:spacing w:before="200"/>
      <w:ind w:left="1134" w:right="1134"/>
      <w:jc w:val="center"/>
    </w:pPr>
    <w:rPr>
      <w:rFonts w:ascii="Arial" w:hAnsi="Arial" w:cs="Arial"/>
      <w:i w:val="0"/>
      <w:iCs w:val="0"/>
      <w:sz w:val="24"/>
      <w:szCs w:val="24"/>
    </w:rPr>
  </w:style>
  <w:style w:type="paragraph" w:customStyle="1" w:styleId="tkZagolovok4">
    <w:name w:val="_Заголовок Параграф (tkZagolovok4)"/>
    <w:basedOn w:val="a"/>
    <w:pPr>
      <w:spacing w:before="200"/>
      <w:ind w:left="1134" w:right="1134"/>
      <w:jc w:val="center"/>
    </w:pPr>
    <w:rPr>
      <w:rFonts w:ascii="Arial" w:hAnsi="Arial" w:cs="Arial"/>
      <w:i w:val="0"/>
      <w:iCs w:val="0"/>
      <w:sz w:val="24"/>
      <w:szCs w:val="24"/>
    </w:rPr>
  </w:style>
  <w:style w:type="paragraph" w:customStyle="1" w:styleId="tkZagolovok2">
    <w:name w:val="_Заголовок Раздел (tkZagolovok2)"/>
    <w:basedOn w:val="a"/>
    <w:pPr>
      <w:spacing w:before="200"/>
      <w:ind w:left="1134" w:right="1134"/>
      <w:jc w:val="center"/>
    </w:pPr>
    <w:rPr>
      <w:rFonts w:ascii="Arial" w:hAnsi="Arial" w:cs="Arial"/>
      <w:i w:val="0"/>
      <w:iCs w:val="0"/>
      <w:sz w:val="24"/>
      <w:szCs w:val="24"/>
    </w:rPr>
  </w:style>
  <w:style w:type="paragraph" w:customStyle="1" w:styleId="tkZagolovok5">
    <w:name w:val="_Заголовок Статья (tkZagolovok5)"/>
    <w:basedOn w:val="a"/>
    <w:pPr>
      <w:spacing w:before="200" w:after="60"/>
      <w:ind w:firstLine="567"/>
    </w:pPr>
    <w:rPr>
      <w:rFonts w:ascii="Arial" w:hAnsi="Arial" w:cs="Arial"/>
      <w:i w:val="0"/>
      <w:iCs w:val="0"/>
      <w:sz w:val="20"/>
      <w:szCs w:val="20"/>
    </w:rPr>
  </w:style>
  <w:style w:type="paragraph" w:customStyle="1" w:styleId="tkZagolovok1">
    <w:name w:val="_Заголовок Часть (tkZagolovok1)"/>
    <w:basedOn w:val="a"/>
    <w:pPr>
      <w:spacing w:before="200"/>
      <w:ind w:left="1134" w:right="1134"/>
      <w:jc w:val="center"/>
    </w:pPr>
    <w:rPr>
      <w:rFonts w:ascii="Arial" w:hAnsi="Arial" w:cs="Arial"/>
      <w:i w:val="0"/>
      <w:iCs w:val="0"/>
      <w:sz w:val="24"/>
      <w:szCs w:val="24"/>
    </w:rPr>
  </w:style>
  <w:style w:type="paragraph" w:customStyle="1" w:styleId="tkKomentarij">
    <w:name w:val="_Комментарий (tkKomentarij)"/>
    <w:basedOn w:val="a"/>
    <w:pPr>
      <w:spacing w:after="60"/>
      <w:ind w:firstLine="567"/>
      <w:jc w:val="both"/>
    </w:pPr>
    <w:rPr>
      <w:rFonts w:ascii="Arial" w:hAnsi="Arial" w:cs="Arial"/>
      <w:b w:val="0"/>
      <w:bCs w:val="0"/>
      <w:color w:val="006600"/>
      <w:sz w:val="20"/>
      <w:szCs w:val="20"/>
    </w:rPr>
  </w:style>
  <w:style w:type="paragraph" w:customStyle="1" w:styleId="tkNazvanie">
    <w:name w:val="_Название (tkNazvanie)"/>
    <w:basedOn w:val="a"/>
    <w:pPr>
      <w:spacing w:before="400" w:after="400"/>
      <w:ind w:left="1134" w:right="1134"/>
      <w:jc w:val="center"/>
    </w:pPr>
    <w:rPr>
      <w:rFonts w:ascii="Arial" w:hAnsi="Arial" w:cs="Arial"/>
      <w:i w:val="0"/>
      <w:iCs w:val="0"/>
      <w:sz w:val="24"/>
      <w:szCs w:val="24"/>
    </w:rPr>
  </w:style>
  <w:style w:type="paragraph" w:customStyle="1" w:styleId="tkPodpis">
    <w:name w:val="_Подпись (tkPodpis)"/>
    <w:basedOn w:val="a"/>
    <w:pPr>
      <w:spacing w:after="60"/>
    </w:pPr>
    <w:rPr>
      <w:rFonts w:ascii="Arial" w:hAnsi="Arial" w:cs="Arial"/>
      <w:i w:val="0"/>
      <w:iCs w:val="0"/>
      <w:sz w:val="20"/>
      <w:szCs w:val="20"/>
    </w:rPr>
  </w:style>
  <w:style w:type="paragraph" w:customStyle="1" w:styleId="tkRekvizit">
    <w:name w:val="_Реквизит (tkRekvizit)"/>
    <w:basedOn w:val="a"/>
    <w:pPr>
      <w:spacing w:before="200"/>
      <w:jc w:val="center"/>
    </w:pPr>
    <w:rPr>
      <w:rFonts w:ascii="Arial" w:hAnsi="Arial" w:cs="Arial"/>
      <w:b w:val="0"/>
      <w:bCs w:val="0"/>
      <w:sz w:val="20"/>
      <w:szCs w:val="20"/>
    </w:rPr>
  </w:style>
  <w:style w:type="paragraph" w:customStyle="1" w:styleId="tsSoderzhanie3">
    <w:name w:val="__Структура Глава (tsSoderzhanie3)"/>
    <w:basedOn w:val="a"/>
    <w:pPr>
      <w:shd w:val="clear" w:color="auto" w:fill="D9D9D9"/>
    </w:pPr>
    <w:rPr>
      <w:rFonts w:ascii="Arial" w:hAnsi="Arial" w:cs="Arial"/>
      <w:b w:val="0"/>
      <w:bCs w:val="0"/>
      <w:i w:val="0"/>
      <w:iCs w:val="0"/>
      <w:vanish/>
      <w:sz w:val="24"/>
      <w:szCs w:val="24"/>
    </w:rPr>
  </w:style>
  <w:style w:type="paragraph" w:customStyle="1" w:styleId="tsSoderzhanie4">
    <w:name w:val="__Структура Параграф (tsSoderzhanie4)"/>
    <w:basedOn w:val="a"/>
    <w:pPr>
      <w:shd w:val="clear" w:color="auto" w:fill="D9D9D9"/>
    </w:pPr>
    <w:rPr>
      <w:rFonts w:ascii="Arial" w:hAnsi="Arial" w:cs="Arial"/>
      <w:b w:val="0"/>
      <w:bCs w:val="0"/>
      <w:i w:val="0"/>
      <w:iCs w:val="0"/>
      <w:vanish/>
      <w:sz w:val="24"/>
      <w:szCs w:val="24"/>
    </w:rPr>
  </w:style>
  <w:style w:type="paragraph" w:customStyle="1" w:styleId="tsSoderzhanie2">
    <w:name w:val="__Структура Раздел (tsSoderzhanie2)"/>
    <w:basedOn w:val="a"/>
    <w:pPr>
      <w:shd w:val="clear" w:color="auto" w:fill="D9D9D9"/>
    </w:pPr>
    <w:rPr>
      <w:rFonts w:ascii="Arial" w:hAnsi="Arial" w:cs="Arial"/>
      <w:b w:val="0"/>
      <w:bCs w:val="0"/>
      <w:i w:val="0"/>
      <w:iCs w:val="0"/>
      <w:vanish/>
      <w:sz w:val="24"/>
      <w:szCs w:val="24"/>
    </w:rPr>
  </w:style>
  <w:style w:type="paragraph" w:customStyle="1" w:styleId="tsSoderzhanie5">
    <w:name w:val="__Структура Статья (tsSoderzhanie5)"/>
    <w:basedOn w:val="a"/>
    <w:pPr>
      <w:shd w:val="clear" w:color="auto" w:fill="D9D9D9"/>
    </w:pPr>
    <w:rPr>
      <w:rFonts w:ascii="Arial" w:hAnsi="Arial" w:cs="Arial"/>
      <w:b w:val="0"/>
      <w:bCs w:val="0"/>
      <w:i w:val="0"/>
      <w:iCs w:val="0"/>
      <w:vanish/>
      <w:sz w:val="24"/>
      <w:szCs w:val="24"/>
    </w:rPr>
  </w:style>
  <w:style w:type="paragraph" w:customStyle="1" w:styleId="tsSoderzhanie1">
    <w:name w:val="__Структура Часть (tsSoderzhanie1)"/>
    <w:basedOn w:val="a"/>
    <w:pPr>
      <w:shd w:val="clear" w:color="auto" w:fill="D9D9D9"/>
    </w:pPr>
    <w:rPr>
      <w:rFonts w:ascii="Arial" w:hAnsi="Arial" w:cs="Arial"/>
      <w:b w:val="0"/>
      <w:bCs w:val="0"/>
      <w:i w:val="0"/>
      <w:iCs w:val="0"/>
      <w:vanish/>
      <w:sz w:val="24"/>
      <w:szCs w:val="24"/>
    </w:rPr>
  </w:style>
  <w:style w:type="paragraph" w:customStyle="1" w:styleId="tkTekst">
    <w:name w:val="_Текст обычный (tkTekst)"/>
    <w:basedOn w:val="a"/>
    <w:pPr>
      <w:spacing w:after="60"/>
      <w:ind w:firstLine="567"/>
      <w:jc w:val="both"/>
    </w:pPr>
    <w:rPr>
      <w:rFonts w:ascii="Arial" w:hAnsi="Arial" w:cs="Arial"/>
      <w:b w:val="0"/>
      <w:bCs w:val="0"/>
      <w:i w:val="0"/>
      <w:iCs w:val="0"/>
      <w:sz w:val="20"/>
      <w:szCs w:val="20"/>
    </w:rPr>
  </w:style>
  <w:style w:type="paragraph" w:customStyle="1" w:styleId="tkTablica">
    <w:name w:val="_Текст таблицы (tkTablica)"/>
    <w:basedOn w:val="a"/>
    <w:pPr>
      <w:spacing w:after="60"/>
      <w:jc w:val="both"/>
    </w:pPr>
    <w:rPr>
      <w:rFonts w:ascii="Arial" w:hAnsi="Arial" w:cs="Arial"/>
      <w:b w:val="0"/>
      <w:bCs w:val="0"/>
      <w:i w:val="0"/>
      <w:iCs w:val="0"/>
      <w:sz w:val="20"/>
      <w:szCs w:val="20"/>
    </w:rPr>
  </w:style>
  <w:style w:type="paragraph" w:customStyle="1" w:styleId="tkForma">
    <w:name w:val="_Форма (tkForma)"/>
    <w:basedOn w:val="a"/>
    <w:pPr>
      <w:ind w:left="1134" w:right="1134"/>
      <w:jc w:val="center"/>
    </w:pPr>
    <w:rPr>
      <w:rFonts w:ascii="Arial" w:hAnsi="Arial" w:cs="Arial"/>
      <w:i w:val="0"/>
      <w:iCs w:val="0"/>
      <w:caps/>
      <w:sz w:val="24"/>
      <w:szCs w:val="24"/>
    </w:rPr>
  </w:style>
  <w:style w:type="paragraph" w:customStyle="1" w:styleId="msopapdefault">
    <w:name w:val="msopapdefault"/>
    <w:basedOn w:val="a"/>
    <w:pPr>
      <w:spacing w:before="100" w:beforeAutospacing="1"/>
    </w:pPr>
    <w:rPr>
      <w:rFonts w:ascii="Times New Roman" w:hAnsi="Times New Roman" w:cs="Times New Roman"/>
      <w:b w:val="0"/>
      <w:bCs w:val="0"/>
      <w:i w:val="0"/>
      <w:iCs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oktom://db/130709" TargetMode="External"/><Relationship Id="rId3" Type="http://schemas.openxmlformats.org/officeDocument/2006/relationships/settings" Target="settings.xml"/><Relationship Id="rId7" Type="http://schemas.openxmlformats.org/officeDocument/2006/relationships/hyperlink" Target="toktom://db/127031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toktom://db/127031" TargetMode="External"/><Relationship Id="rId5" Type="http://schemas.openxmlformats.org/officeDocument/2006/relationships/hyperlink" Target="toktom://db/127031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Sultan Khalilov</dc:creator>
  <cp:lastModifiedBy>Sultan Khalilov</cp:lastModifiedBy>
  <cp:revision>2</cp:revision>
  <dcterms:created xsi:type="dcterms:W3CDTF">2015-08-19T04:45:00Z</dcterms:created>
  <dcterms:modified xsi:type="dcterms:W3CDTF">2015-08-19T04:45:00Z</dcterms:modified>
</cp:coreProperties>
</file>